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EB2216">
        <w:rPr>
          <w:rStyle w:val="a3"/>
          <w:b w:val="0"/>
          <w:sz w:val="22"/>
          <w:szCs w:val="22"/>
        </w:rPr>
        <w:t>2</w:t>
      </w:r>
      <w:r w:rsidR="00B11A10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0E7226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«</w:t>
      </w:r>
      <w:r w:rsidR="000E7226">
        <w:rPr>
          <w:sz w:val="22"/>
          <w:szCs w:val="22"/>
        </w:rPr>
        <w:t>1</w:t>
      </w:r>
      <w:r w:rsidR="00B11A10">
        <w:rPr>
          <w:sz w:val="22"/>
          <w:szCs w:val="22"/>
        </w:rPr>
        <w:t>7</w:t>
      </w:r>
      <w:r w:rsidRPr="00567931">
        <w:rPr>
          <w:sz w:val="22"/>
          <w:szCs w:val="22"/>
        </w:rPr>
        <w:t xml:space="preserve">» </w:t>
      </w:r>
      <w:r w:rsidR="00070466">
        <w:rPr>
          <w:sz w:val="22"/>
          <w:szCs w:val="22"/>
        </w:rPr>
        <w:t>ию</w:t>
      </w:r>
      <w:r w:rsidR="000E7226">
        <w:rPr>
          <w:sz w:val="22"/>
          <w:szCs w:val="22"/>
        </w:rPr>
        <w:t>л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47B71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B11A10" w:rsidRPr="00B11A10" w:rsidRDefault="0018186B" w:rsidP="00B11A10">
      <w:pPr>
        <w:jc w:val="both"/>
        <w:rPr>
          <w:color w:val="000000" w:themeColor="text1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B11A10" w:rsidRPr="00B11A10">
        <w:rPr>
          <w:color w:val="000000" w:themeColor="text1"/>
        </w:rPr>
        <w:t xml:space="preserve">АКЦИОНЕРНОЕ ОБЩЕСТВО «ВНИИХОЛОДМАШ» (сокращенное наименование: АО «ВНИИХОЛОДМАШ», ИНН: 7706036509) с заявленным 2-м уровнем ответственности по обязательствам по договорам подряда на подготовку проектной документации, </w:t>
      </w:r>
      <w:r w:rsidR="0074138A">
        <w:rPr>
          <w:color w:val="000000" w:themeColor="text1"/>
        </w:rPr>
        <w:t xml:space="preserve">                                  </w:t>
      </w:r>
      <w:r w:rsidR="00B11A10" w:rsidRPr="00B11A10">
        <w:rPr>
          <w:color w:val="000000" w:themeColor="text1"/>
        </w:rPr>
        <w:t xml:space="preserve">в соответствии с которым указанным членом внесен взнос в компенсационный фонд возмещения вреда </w:t>
      </w:r>
      <w:r w:rsidR="0074138A">
        <w:rPr>
          <w:color w:val="000000" w:themeColor="text1"/>
        </w:rPr>
        <w:t xml:space="preserve">                    </w:t>
      </w:r>
      <w:r w:rsidR="00B11A10" w:rsidRPr="00B11A10">
        <w:rPr>
          <w:color w:val="000000" w:themeColor="text1"/>
        </w:rPr>
        <w:t>и 2</w:t>
      </w:r>
      <w:r w:rsidR="00B11A10" w:rsidRPr="00B11A10">
        <w:t xml:space="preserve">-м уровнем ответственности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74138A">
        <w:t xml:space="preserve">                                        </w:t>
      </w:r>
      <w:bookmarkStart w:id="0" w:name="_GoBack"/>
      <w:bookmarkEnd w:id="0"/>
      <w:r w:rsidR="00B11A10" w:rsidRPr="00B11A10"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B11A10" w:rsidRPr="00B11A10" w:rsidRDefault="0018186B" w:rsidP="00B11A10">
      <w:pPr>
        <w:spacing w:before="120"/>
        <w:jc w:val="both"/>
        <w:rPr>
          <w:color w:val="000000" w:themeColor="text1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  <w:r w:rsidR="000E7226">
        <w:rPr>
          <w:b/>
          <w:color w:val="000000" w:themeColor="text1"/>
          <w:sz w:val="22"/>
          <w:szCs w:val="22"/>
        </w:rPr>
        <w:t xml:space="preserve"> </w:t>
      </w:r>
      <w:r w:rsidR="000A12EC" w:rsidRPr="005040DE">
        <w:rPr>
          <w:color w:val="000000" w:themeColor="text1"/>
          <w:sz w:val="22"/>
          <w:szCs w:val="22"/>
        </w:rPr>
        <w:t xml:space="preserve">принять </w:t>
      </w:r>
      <w:r w:rsidR="00B11A10" w:rsidRPr="00B11A10">
        <w:rPr>
          <w:color w:val="000000" w:themeColor="text1"/>
        </w:rPr>
        <w:t xml:space="preserve">АКЦИОНЕРНОЕ ОБЩЕСТВО «ВНИИХОЛОДМАШ» (сокращенное наименование: </w:t>
      </w:r>
      <w:r w:rsidR="00B11A10">
        <w:rPr>
          <w:color w:val="000000" w:themeColor="text1"/>
        </w:rPr>
        <w:t xml:space="preserve">                      </w:t>
      </w:r>
      <w:r w:rsidR="00B11A10" w:rsidRPr="00B11A10">
        <w:rPr>
          <w:color w:val="000000" w:themeColor="text1"/>
        </w:rPr>
        <w:t>АО «ВНИИХОЛОДМАШ», ИНН: 7706036509)  с заявленным 2-м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 2</w:t>
      </w:r>
      <w:r w:rsidR="00B11A10" w:rsidRPr="00B11A10">
        <w:t>-м уровнем ответственности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E102FD" w:rsidRDefault="0018186B" w:rsidP="00B11A10">
      <w:pPr>
        <w:spacing w:before="120"/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607AE9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607AE9">
        <w:rPr>
          <w:color w:val="000000" w:themeColor="text1"/>
          <w:sz w:val="22"/>
          <w:szCs w:val="22"/>
        </w:rPr>
        <w:t xml:space="preserve">   </w:t>
      </w: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52BDF"/>
    <w:rsid w:val="00063328"/>
    <w:rsid w:val="00070466"/>
    <w:rsid w:val="00090067"/>
    <w:rsid w:val="000A12EC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28EF"/>
    <w:rsid w:val="006C7AB3"/>
    <w:rsid w:val="006E2906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AD62DE"/>
    <w:rsid w:val="00B00627"/>
    <w:rsid w:val="00B11A10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17D2"/>
    <w:rsid w:val="00BF4A83"/>
    <w:rsid w:val="00C20D8B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4CF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9</cp:revision>
  <cp:lastPrinted>2018-06-28T11:46:00Z</cp:lastPrinted>
  <dcterms:created xsi:type="dcterms:W3CDTF">2018-06-28T11:45:00Z</dcterms:created>
  <dcterms:modified xsi:type="dcterms:W3CDTF">2018-07-17T08:32:00Z</dcterms:modified>
</cp:coreProperties>
</file>