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55041D" w:rsidRDefault="002E5D36" w:rsidP="002E5D36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САМОРЕГУЛИРУЕМАЯ ОРГАНИЗАЦИЯ АССОЦИАЦИЯ</w:t>
            </w:r>
            <w:r w:rsidR="0055041D"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="0055041D"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AE2CD1"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="0055041D"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Е </w:t>
            </w:r>
            <w:r w:rsidR="0055041D" w:rsidRPr="00022EA1">
              <w:rPr>
                <w:rFonts w:cs="Times New Roman"/>
                <w:b/>
                <w:bCs/>
              </w:rPr>
              <w:t xml:space="preserve">ОБЪЕКТОВ </w:t>
            </w:r>
            <w:r>
              <w:rPr>
                <w:rFonts w:cs="Times New Roman"/>
                <w:b/>
                <w:bCs/>
              </w:rPr>
              <w:t xml:space="preserve">                                                     </w:t>
            </w:r>
            <w:r w:rsidR="0055041D" w:rsidRPr="00022EA1">
              <w:rPr>
                <w:rFonts w:cs="Times New Roman"/>
                <w:b/>
                <w:bCs/>
              </w:rPr>
              <w:t>АТОМНОЙ ОТРАСЛИ</w:t>
            </w:r>
            <w:r w:rsidR="0055041D" w:rsidRPr="00022EA1">
              <w:rPr>
                <w:rFonts w:cs="Times New Roman"/>
                <w:b/>
                <w:lang w:eastAsia="en-US"/>
              </w:rPr>
              <w:t xml:space="preserve"> </w:t>
            </w:r>
            <w:r w:rsidR="00092594">
              <w:rPr>
                <w:rFonts w:cs="Times New Roman"/>
                <w:b/>
                <w:lang w:eastAsia="en-US"/>
              </w:rPr>
              <w:t xml:space="preserve"> </w:t>
            </w:r>
            <w:r w:rsidR="0055041D"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2E5D36" w:rsidRPr="00022EA1" w:rsidRDefault="002E5D36" w:rsidP="002E5D36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1C0656" w:rsidRDefault="00020114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360921" w:rsidRPr="0064119D" w:rsidRDefault="002F1858" w:rsidP="00360921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 xml:space="preserve">решением </w:t>
      </w:r>
      <w:r w:rsidR="0055041D" w:rsidRPr="0064119D">
        <w:rPr>
          <w:rFonts w:eastAsia="Calibri" w:cs="Times New Roman"/>
          <w:color w:val="auto"/>
          <w:sz w:val="28"/>
          <w:szCs w:val="28"/>
        </w:rPr>
        <w:t xml:space="preserve"> </w:t>
      </w:r>
      <w:r w:rsidR="00360921">
        <w:rPr>
          <w:rFonts w:eastAsia="Calibri" w:cs="Times New Roman"/>
          <w:color w:val="auto"/>
          <w:sz w:val="28"/>
          <w:szCs w:val="28"/>
        </w:rPr>
        <w:t xml:space="preserve">Общего собрания членов </w:t>
      </w:r>
    </w:p>
    <w:p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СРО</w:t>
      </w:r>
      <w:r w:rsidR="000A2250">
        <w:rPr>
          <w:rFonts w:eastAsia="Calibri" w:cs="Times New Roman"/>
          <w:color w:val="auto"/>
          <w:sz w:val="28"/>
          <w:szCs w:val="28"/>
        </w:rPr>
        <w:t xml:space="preserve"> НП </w:t>
      </w:r>
      <w:r w:rsidRPr="0064119D">
        <w:rPr>
          <w:rFonts w:eastAsia="Calibri" w:cs="Times New Roman"/>
          <w:color w:val="auto"/>
          <w:sz w:val="28"/>
          <w:szCs w:val="28"/>
        </w:rPr>
        <w:t xml:space="preserve"> «СОЮЗАТОМПРОЕКТ»</w:t>
      </w:r>
    </w:p>
    <w:p w:rsidR="0055041D" w:rsidRPr="0064119D" w:rsidRDefault="0055041D" w:rsidP="0055041D">
      <w:pPr>
        <w:ind w:left="4254"/>
        <w:jc w:val="right"/>
        <w:rPr>
          <w:rFonts w:eastAsia="Calibri" w:cs="Times New Roman"/>
          <w:color w:val="auto"/>
          <w:sz w:val="28"/>
          <w:szCs w:val="28"/>
        </w:rPr>
      </w:pPr>
      <w:r w:rsidRPr="0064119D">
        <w:rPr>
          <w:rFonts w:eastAsia="Calibri" w:cs="Times New Roman"/>
          <w:color w:val="auto"/>
          <w:sz w:val="28"/>
          <w:szCs w:val="28"/>
        </w:rPr>
        <w:t>Прот</w:t>
      </w:r>
      <w:r w:rsidR="001C0656">
        <w:rPr>
          <w:rFonts w:eastAsia="Calibri" w:cs="Times New Roman"/>
          <w:color w:val="auto"/>
          <w:sz w:val="28"/>
          <w:szCs w:val="28"/>
        </w:rPr>
        <w:t>окол №</w:t>
      </w:r>
      <w:r w:rsidR="002E5D36">
        <w:rPr>
          <w:rFonts w:eastAsia="Calibri" w:cs="Times New Roman"/>
          <w:color w:val="auto"/>
          <w:sz w:val="28"/>
          <w:szCs w:val="28"/>
        </w:rPr>
        <w:t xml:space="preserve"> </w:t>
      </w:r>
      <w:r w:rsidR="001C0656">
        <w:rPr>
          <w:rFonts w:eastAsia="Calibri" w:cs="Times New Roman"/>
          <w:color w:val="auto"/>
          <w:sz w:val="28"/>
          <w:szCs w:val="28"/>
        </w:rPr>
        <w:t>12</w:t>
      </w:r>
      <w:r w:rsidR="00360921">
        <w:rPr>
          <w:rFonts w:eastAsia="Calibri" w:cs="Times New Roman"/>
          <w:color w:val="auto"/>
          <w:sz w:val="28"/>
          <w:szCs w:val="28"/>
        </w:rPr>
        <w:t xml:space="preserve"> от </w:t>
      </w:r>
      <w:r w:rsidR="00020114">
        <w:rPr>
          <w:rFonts w:eastAsia="Calibri" w:cs="Times New Roman"/>
          <w:color w:val="auto"/>
          <w:sz w:val="28"/>
          <w:szCs w:val="28"/>
        </w:rPr>
        <w:t>10</w:t>
      </w:r>
      <w:r w:rsidR="001C0656">
        <w:rPr>
          <w:rFonts w:eastAsia="Calibri" w:cs="Times New Roman"/>
          <w:color w:val="auto"/>
          <w:sz w:val="28"/>
          <w:szCs w:val="28"/>
        </w:rPr>
        <w:t xml:space="preserve"> февраля</w:t>
      </w:r>
      <w:r w:rsidR="00360921">
        <w:rPr>
          <w:rFonts w:eastAsia="Calibri" w:cs="Times New Roman"/>
          <w:color w:val="auto"/>
          <w:sz w:val="28"/>
          <w:szCs w:val="28"/>
        </w:rPr>
        <w:t xml:space="preserve"> 2017</w:t>
      </w:r>
      <w:r w:rsidRPr="0064119D">
        <w:rPr>
          <w:rFonts w:eastAsia="Calibri" w:cs="Times New Roman"/>
          <w:color w:val="auto"/>
          <w:sz w:val="28"/>
          <w:szCs w:val="28"/>
        </w:rPr>
        <w:t xml:space="preserve"> года</w:t>
      </w:r>
    </w:p>
    <w:p w:rsidR="00020114" w:rsidRDefault="00020114" w:rsidP="00020114">
      <w:pPr>
        <w:jc w:val="right"/>
        <w:rPr>
          <w:rFonts w:eastAsia="Calibri" w:cs="Times New Roman"/>
          <w:color w:val="auto"/>
          <w:sz w:val="28"/>
          <w:szCs w:val="28"/>
        </w:rPr>
      </w:pPr>
    </w:p>
    <w:p w:rsidR="00020114" w:rsidRPr="00020114" w:rsidRDefault="00020114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УТВЕРЖДЕН</w:t>
      </w:r>
    </w:p>
    <w:p w:rsidR="00020114" w:rsidRPr="00020114" w:rsidRDefault="00020114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020114" w:rsidRPr="00020114" w:rsidRDefault="00020114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020114" w:rsidRPr="00020114" w:rsidRDefault="00062A94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020114" w:rsidRPr="00020114">
        <w:rPr>
          <w:rFonts w:eastAsia="Calibri" w:cs="Times New Roman"/>
          <w:color w:val="auto"/>
          <w:sz w:val="28"/>
          <w:szCs w:val="28"/>
        </w:rPr>
        <w:t>/12-2017</w:t>
      </w:r>
    </w:p>
    <w:p w:rsidR="0055041D" w:rsidRDefault="00020114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 w:rsidRPr="00020114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F64CD">
        <w:rPr>
          <w:rFonts w:eastAsia="Calibri" w:cs="Times New Roman"/>
          <w:color w:val="auto"/>
          <w:sz w:val="28"/>
          <w:szCs w:val="28"/>
        </w:rPr>
        <w:t>,</w:t>
      </w:r>
    </w:p>
    <w:p w:rsidR="007F64CD" w:rsidRPr="007F64CD" w:rsidRDefault="007F64CD" w:rsidP="007F64C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7F64CD" w:rsidRPr="007F64CD" w:rsidRDefault="007F64CD" w:rsidP="007F64C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7F64CD" w:rsidRPr="00020114" w:rsidRDefault="005C5641" w:rsidP="00020114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367AF3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="006F4F90" w:rsidRPr="006F4F90">
        <w:rPr>
          <w:rFonts w:eastAsia="Calibri" w:cs="Times New Roman"/>
          <w:color w:val="auto"/>
          <w:sz w:val="28"/>
          <w:szCs w:val="28"/>
        </w:rPr>
        <w:t xml:space="preserve">2018 г.                                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276742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27674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942C16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64119D">
        <w:rPr>
          <w:rFonts w:ascii="Times New Roman" w:hAnsi="Times New Roman" w:cs="Times New Roman"/>
          <w:smallCaps/>
          <w:color w:val="auto"/>
          <w:sz w:val="28"/>
          <w:szCs w:val="28"/>
        </w:rPr>
        <w:t>ГЛАВНЫЙ ИНЖЕНЕР ПРОЕКТА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E63BA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ПО ОРГАНИЗАЦИИ </w:t>
      </w:r>
      <w:proofErr w:type="gramStart"/>
      <w:r>
        <w:rPr>
          <w:rFonts w:ascii="Times New Roman" w:hAnsi="Times New Roman" w:cs="Times New Roman"/>
          <w:smallCaps/>
          <w:color w:val="auto"/>
          <w:sz w:val="28"/>
          <w:szCs w:val="28"/>
        </w:rPr>
        <w:t>АРХИТЕКТУРНО-СТРОИТЕЛЬНОГО</w:t>
      </w:r>
      <w:proofErr w:type="gramEnd"/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Pr="00D92FB3" w:rsidRDefault="00D92FB3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ПРОЕКТИРОВАНИЯ 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020114" w:rsidRDefault="00020114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020114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КС-П-001-2017</w:t>
      </w:r>
      <w:r w:rsidR="00637643" w:rsidRPr="00020114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64119D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1C0656" w:rsidRDefault="001C0656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466AC0" w:rsidRDefault="0002011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020114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2E5D36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942CF7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</w:t>
      </w:r>
      <w:r w:rsidR="002E5D36">
        <w:rPr>
          <w:sz w:val="28"/>
          <w:szCs w:val="28"/>
        </w:rPr>
        <w:t xml:space="preserve">валификационные стандарты СРО </w:t>
      </w:r>
      <w:r w:rsidR="008E63BA" w:rsidRPr="008E63BA">
        <w:rPr>
          <w:sz w:val="28"/>
          <w:szCs w:val="28"/>
        </w:rPr>
        <w:t xml:space="preserve"> «СОЮЗАТОМПРОЕКТ»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FA2819">
        <w:rPr>
          <w:sz w:val="28"/>
          <w:szCs w:val="28"/>
        </w:rPr>
        <w:t>трудовых функций по подготовке проектной документации.</w:t>
      </w:r>
    </w:p>
    <w:p w:rsidR="00FA2819" w:rsidRDefault="00942CF7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архитектурно – строительного проектирования, </w:t>
      </w:r>
      <w:r w:rsidR="0062606C">
        <w:rPr>
          <w:sz w:val="28"/>
          <w:szCs w:val="28"/>
        </w:rPr>
        <w:t xml:space="preserve">наличие которых в соответствии со ст.55.5. (Градостроительный кодекс в ред. Федерального закона от 03.07.2016 </w:t>
      </w:r>
      <w:r>
        <w:rPr>
          <w:sz w:val="28"/>
          <w:szCs w:val="28"/>
        </w:rPr>
        <w:t xml:space="preserve">                  </w:t>
      </w:r>
      <w:r w:rsidR="0062606C">
        <w:rPr>
          <w:sz w:val="28"/>
          <w:szCs w:val="28"/>
        </w:rPr>
        <w:t>№372-ФЗ) является обязательным для подтверждения членства в саморегулируемой организации.</w:t>
      </w:r>
    </w:p>
    <w:p w:rsidR="0062606C" w:rsidRDefault="00942CF7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2606C">
        <w:rPr>
          <w:sz w:val="28"/>
          <w:szCs w:val="28"/>
        </w:rPr>
        <w:t>Сведения о специалистах по организации архитектурно-строительного проектирования (главных инженерах проекта, далее ГИП) должны быть включены в национальный реестр специалистов в области инженерных изысканий и архитектурно – строительного проектирования.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2E5D36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007E1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для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главн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 инженер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024C32" w:rsidRPr="00926F6F">
        <w:rPr>
          <w:rFonts w:ascii="Times New Roman" w:hAnsi="Times New Roman" w:cs="Times New Roman"/>
          <w:color w:val="auto"/>
          <w:sz w:val="28"/>
          <w:szCs w:val="28"/>
        </w:rPr>
        <w:t xml:space="preserve"> проекта (далее ГИП) по организации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подг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отовке проектной документации 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строительства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, реконструкции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>, капитального ремон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та.</w:t>
      </w:r>
    </w:p>
    <w:p w:rsidR="008137F4" w:rsidRDefault="00007E13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</w:t>
      </w:r>
      <w:r w:rsidR="005C5641">
        <w:rPr>
          <w:rFonts w:ascii="Times New Roman" w:hAnsi="Times New Roman" w:cs="Times New Roman"/>
          <w:color w:val="auto"/>
          <w:sz w:val="28"/>
          <w:szCs w:val="28"/>
        </w:rPr>
        <w:t xml:space="preserve">ой организации «СОЮЗАТОМПРОЕКТ»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должностных инструкций ГИПов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архитектурно – строительного проектирования.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2E5D36">
      <w:pPr>
        <w:pStyle w:val="aa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82480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 проектной документации </w:t>
      </w:r>
      <w:r w:rsidRPr="00EF3B22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060" w:rsidRDefault="00926060" w:rsidP="00926060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профессиональной деятельности: </w:t>
      </w:r>
      <w:r w:rsidRPr="00926060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подго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>товки проектной,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рабоч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>ей и иной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технической и технологической документации</w:t>
      </w:r>
      <w:r w:rsidR="0082480B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техническим заданием и договором на проектирование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 Обеспечение высокого технико-экономического уровня проектируемых объектов,</w:t>
      </w:r>
      <w:r w:rsidR="0082480B">
        <w:rPr>
          <w:rFonts w:ascii="Times New Roman" w:hAnsi="Times New Roman" w:cs="Times New Roman"/>
          <w:sz w:val="28"/>
          <w:szCs w:val="28"/>
        </w:rPr>
        <w:t xml:space="preserve"> их оптимальных сроков и стоимости,</w:t>
      </w:r>
      <w:r>
        <w:rPr>
          <w:rFonts w:ascii="Times New Roman" w:hAnsi="Times New Roman" w:cs="Times New Roman"/>
          <w:sz w:val="28"/>
          <w:szCs w:val="28"/>
        </w:rPr>
        <w:t xml:space="preserve"> качества проектно-сметной документации, </w:t>
      </w:r>
      <w:r w:rsidR="0082480B">
        <w:rPr>
          <w:rFonts w:ascii="Times New Roman" w:hAnsi="Times New Roman" w:cs="Times New Roman"/>
          <w:sz w:val="28"/>
          <w:szCs w:val="28"/>
        </w:rPr>
        <w:t>современных технологий строительства, конкурентоспособности объектов на мировых рынках.</w:t>
      </w:r>
    </w:p>
    <w:p w:rsidR="00EF722A" w:rsidRDefault="00EF722A" w:rsidP="002E5D36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Трудовые функции</w:t>
      </w:r>
      <w:r w:rsidR="00BA0F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</w:t>
      </w:r>
      <w:r w:rsidR="00287652">
        <w:rPr>
          <w:rFonts w:ascii="Times New Roman" w:hAnsi="Times New Roman" w:cs="Times New Roman"/>
          <w:b/>
          <w:color w:val="auto"/>
          <w:sz w:val="28"/>
          <w:szCs w:val="28"/>
        </w:rPr>
        <w:t>Ф</w:t>
      </w:r>
      <w:r w:rsidR="00BA0FE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Pr="00EF722A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F722A" w:rsidRDefault="00EF722A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(характеристики квалификации)</w:t>
      </w:r>
    </w:p>
    <w:p w:rsidR="00BA0FE0" w:rsidRDefault="00BA0FE0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A0FE0" w:rsidTr="00BA0FE0">
        <w:tc>
          <w:tcPr>
            <w:tcW w:w="9853" w:type="dxa"/>
            <w:gridSpan w:val="2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BA0FE0" w:rsidTr="00BA0FE0">
        <w:tc>
          <w:tcPr>
            <w:tcW w:w="9853" w:type="dxa"/>
            <w:gridSpan w:val="2"/>
          </w:tcPr>
          <w:p w:rsidR="00BA0FE0" w:rsidRPr="00BA0FE0" w:rsidRDefault="00BA0FE0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1. Организация процесса разработки проектной документации</w:t>
            </w:r>
          </w:p>
        </w:tc>
      </w:tr>
      <w:tr w:rsidR="00BA0FE0" w:rsidTr="00BA0FE0">
        <w:tc>
          <w:tcPr>
            <w:tcW w:w="4926" w:type="dxa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BA0FE0" w:rsidRDefault="00BA0FE0" w:rsidP="00EF722A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BA0FE0" w:rsidTr="00BA0FE0">
        <w:tc>
          <w:tcPr>
            <w:tcW w:w="4926" w:type="dxa"/>
          </w:tcPr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действующих систем: законодательно-правового и нормативного регулирования архитектурно-строительного и технологического проектирования.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технического регулирования в строительстве.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Структура и виды НПА, текущие изменения, перспективы развития.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стандартов организаций (в т.ч. отраслевых, саморегулируемых, НОПРИЗ).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исходным данным, необходимым для выполнения проектных работ.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Требования, предъявляемые при выборе особо опасных, технически сложных и уникальных объектов для проектирования и правила выполнения работ при их проектировании.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Направления коммерческой деятельности, бизнес-портфель и продуктовый портфель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условия проведения торгов на получение подряда на проектно-изыскательские работы.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и оформления проектной документации.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Номенклатура современных изделий, оборудования и материалов, технологии производства работ при проектировании и сооружении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объектов капитального строительства.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Определение стоимости работ по проектированию, методов расчета стоимости (базисно -</w:t>
            </w:r>
            <w:r w:rsidR="00210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индексный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ресурсный), формы сметной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оформления договора на подготовку проектной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согласования договора на подготовку проектной документации с Заказчиком и проектировщиками, в части сроков, объемов и стоимости работ.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оценки, выбора и переоценки субподрядной проектной организации.</w:t>
            </w:r>
          </w:p>
        </w:tc>
        <w:tc>
          <w:tcPr>
            <w:tcW w:w="4927" w:type="dxa"/>
          </w:tcPr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имеющуюся информацию по проектируемому объекту</w:t>
            </w:r>
            <w:r w:rsidR="00210F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исходные данные, необходимые для выполнения проектных работ.</w:t>
            </w:r>
          </w:p>
          <w:p w:rsidR="00BA0FE0" w:rsidRDefault="00210FB2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BA0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роводить анализ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имеющихся аналогичных проектов на основе мировых практик 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обосновывать на его основе технико-экономические показатели проектируемого объекта</w:t>
            </w:r>
            <w:r w:rsidR="00BA0FE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Задания на проектирование.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совместно с представителями проектировщиков и заказчика обследование объекта.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функциональную и организационную структуру проектной организации.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и взаимодействовать с субподрядными проектными организациями.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ГАПа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производственных подразделений, субподрядных организаций.</w:t>
            </w:r>
          </w:p>
          <w:p w:rsidR="00BA0FE0" w:rsidRDefault="00BA0FE0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Оформлять договоры на подготовку проектной документации.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переговоры с контрагентами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т.ч. при заключении контрактов и определении договорных цен).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Определять тип и объем управления субподрядной проектной организацией.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аудит субподрядной проектной организации (в т.ч. с привлечением «второй стороны»).</w:t>
            </w:r>
          </w:p>
          <w:p w:rsidR="00287652" w:rsidRDefault="00287652" w:rsidP="00210FB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A0FE0" w:rsidTr="00BA0FE0">
        <w:tc>
          <w:tcPr>
            <w:tcW w:w="9853" w:type="dxa"/>
            <w:gridSpan w:val="2"/>
          </w:tcPr>
          <w:p w:rsidR="00210FB2" w:rsidRDefault="00BA0FE0" w:rsidP="00210F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proofErr w:type="gramStart"/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  <w:proofErr w:type="gramEnd"/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Обеспечение техники и технологии разработки проектной </w:t>
            </w:r>
          </w:p>
          <w:p w:rsidR="00BA0FE0" w:rsidRPr="00BA0FE0" w:rsidRDefault="00210FB2" w:rsidP="00210FB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документации</w:t>
            </w:r>
          </w:p>
        </w:tc>
      </w:tr>
      <w:tr w:rsidR="00BA0FE0" w:rsidTr="00BA0FE0">
        <w:tc>
          <w:tcPr>
            <w:tcW w:w="4926" w:type="dxa"/>
          </w:tcPr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подготовкой проектной документации для строительства.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Менеджмент рисков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конфигурацией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конфликтами при исполнении проекта.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разработки сетевых графиков 1, 2, 3 и 4 уровня.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 и содержание проектов организации строительства особо опасных, технически сложных и уникальных объектов.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порядок разработки проектов производства на совмещенные работы.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Планирование и контроль сроков разработки проектной (рабочей) документации, рабочих графиков выполнения проектных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составления графика выполнения проектных работ, включая сроки согласования и экспертиз.</w:t>
            </w:r>
          </w:p>
          <w:p w:rsidR="00BA0FE0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Функционирование «Системы менеджмента качества» в проектной организации.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систем безопасности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gramEnd"/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Федеральные нормы и правила в области промышленной, экологической безопасности, в области атомной энергетики.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в области пожарной безопасности и охраны труда.</w:t>
            </w:r>
          </w:p>
        </w:tc>
        <w:tc>
          <w:tcPr>
            <w:tcW w:w="4927" w:type="dxa"/>
          </w:tcPr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методологии управления подготовкой проектной деятельности для строительства особо опасных, технически сложных и уникальных объектов.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Планировать сроки производства работ.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Применять методы и средства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проджект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енеджмента, использовать его возможности и ограничения.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бизнес-план проекта, включающий разработку сетевых графиков проектирования.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Составлять систему записей (отчетности) при проектировании.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работы по корректирующим (компенсационным) мероприятиям по замечаниям к проектной (рабочей) документации.</w:t>
            </w:r>
          </w:p>
          <w:p w:rsidR="00210FB2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проектно-изыскательскими работами и лучшие практики в области автоматизации задач.</w:t>
            </w:r>
          </w:p>
          <w:p w:rsidR="00BA0FE0" w:rsidRDefault="00210FB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Применять системы и средства автоматизации управления процессами разработки, выпуска и хранения проектной (рабочей) документации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работы и осуществлять контроль  по разработке планов мероприятий в области промышленной и экологической безопасности, в области атомной энергетики, в области пожарной безопасности и охраны труда.</w:t>
            </w:r>
          </w:p>
          <w:p w:rsidR="009A11E2" w:rsidRDefault="009A11E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контроль соблюдения требований в области промышленной и экологической безопасности, в области атомной энергетики, в области пожарной безопасности и охраны труда.</w:t>
            </w:r>
          </w:p>
        </w:tc>
      </w:tr>
      <w:tr w:rsidR="00210FB2" w:rsidTr="00287652">
        <w:tc>
          <w:tcPr>
            <w:tcW w:w="9853" w:type="dxa"/>
            <w:gridSpan w:val="2"/>
          </w:tcPr>
          <w:p w:rsidR="00210FB2" w:rsidRPr="00210FB2" w:rsidRDefault="00210FB2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210FB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3. Организация системы контроля на всех стадиях проектирования</w:t>
            </w:r>
          </w:p>
        </w:tc>
      </w:tr>
      <w:tr w:rsidR="00BA0FE0" w:rsidTr="00BA0FE0">
        <w:tc>
          <w:tcPr>
            <w:tcW w:w="4926" w:type="dxa"/>
          </w:tcPr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ведения переговоров.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и оформления документации.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прохождения писем запросов в органах Власти, службах и ведомствах.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BA0FE0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выполнения работ на особо опасных, технически сложных и уникальных объектах.</w:t>
            </w:r>
          </w:p>
        </w:tc>
        <w:tc>
          <w:tcPr>
            <w:tcW w:w="4927" w:type="dxa"/>
          </w:tcPr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запросов в ведомства и службы для получения технических условий, разрешений и исходных данных.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Получение и анализ ответов от ведомств и служб на направленные запросы.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Анализировать решения и задания проектировщиков различных специальностей.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 график прохождения проектной документации.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Проводить совещания по увязке проектных решений проектировщиками различных специальностей.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Принимать окончательные решения по проектам.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работать в коллективе.</w:t>
            </w:r>
          </w:p>
          <w:p w:rsidR="00210FB2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 вести переговоры, слушать, вести дискуссию, отстаивать свое мнение.</w:t>
            </w:r>
          </w:p>
          <w:p w:rsidR="00BA0FE0" w:rsidRDefault="00210FB2" w:rsidP="009A11E2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Разрабатывать проектную и рабочую документацию, выполнять расчеты.</w:t>
            </w:r>
          </w:p>
        </w:tc>
      </w:tr>
      <w:tr w:rsidR="00210FB2" w:rsidRPr="00977F3A" w:rsidTr="00287652">
        <w:tc>
          <w:tcPr>
            <w:tcW w:w="9853" w:type="dxa"/>
            <w:gridSpan w:val="2"/>
          </w:tcPr>
          <w:p w:rsidR="00210FB2" w:rsidRPr="00977F3A" w:rsidRDefault="00977F3A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Оформление, согласование и экспертиза проектной документации</w:t>
            </w:r>
          </w:p>
        </w:tc>
      </w:tr>
      <w:tr w:rsidR="00210FB2" w:rsidTr="00BA0FE0">
        <w:tc>
          <w:tcPr>
            <w:tcW w:w="4926" w:type="dxa"/>
          </w:tcPr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  <w:proofErr w:type="gramEnd"/>
          </w:p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977F3A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      </w:r>
          </w:p>
          <w:p w:rsidR="00210FB2" w:rsidRDefault="00210FB2" w:rsidP="00210FB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процессами с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озда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состав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проекта и переда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его проектировщикам различных специальностей.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Контролировать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сбор проектов от проектировщиков различных специальностей.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Организовывать и контролировать формирование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ей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пояснительн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писки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объекту и паспорт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объекта на основе информации, полученной от проектировщиков различных специальностей.</w:t>
            </w:r>
          </w:p>
          <w:p w:rsidR="009A11E2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п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запросов о согласовании и экспертизе документа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ции.</w:t>
            </w:r>
          </w:p>
          <w:p w:rsidR="00977F3A" w:rsidRDefault="009A11E2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и контроль передачи проектной документации  </w:t>
            </w:r>
            <w:r w:rsidR="00977F3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органы власти, службы и ведомства на согласования и экспертизу.</w:t>
            </w:r>
          </w:p>
          <w:p w:rsidR="00210FB2" w:rsidRDefault="00977F3A" w:rsidP="00977F3A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Согласовывать проектную документацию и защищать ее в заинтересованных инстанциях.</w:t>
            </w:r>
          </w:p>
        </w:tc>
      </w:tr>
      <w:tr w:rsidR="00977F3A" w:rsidTr="00287652">
        <w:tc>
          <w:tcPr>
            <w:tcW w:w="9853" w:type="dxa"/>
            <w:gridSpan w:val="2"/>
          </w:tcPr>
          <w:p w:rsidR="00977F3A" w:rsidRPr="00977F3A" w:rsidRDefault="00977F3A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5. Сдача </w:t>
            </w:r>
            <w:r w:rsid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проекта</w:t>
            </w:r>
            <w:r w:rsidRPr="00977F3A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заказчику.</w:t>
            </w:r>
          </w:p>
        </w:tc>
      </w:tr>
      <w:tr w:rsidR="00210FB2" w:rsidTr="00BA0FE0">
        <w:tc>
          <w:tcPr>
            <w:tcW w:w="4926" w:type="dxa"/>
          </w:tcPr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актов, накладных при сдаче проектной, рабочей и других видов документации.</w:t>
            </w:r>
          </w:p>
          <w:p w:rsidR="00210FB2" w:rsidRDefault="00287652" w:rsidP="009A11E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</w:t>
            </w:r>
            <w:r w:rsidR="009A11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оформления проектной, рабочей и иной технической и технологической документации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87652" w:rsidRDefault="009A11E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Организовывать и контролировать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формл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ение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акт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ов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приема-передачи проектной, рабочей и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иных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видов </w:t>
            </w:r>
            <w:r w:rsidR="00C53D6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технической и технологической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документации.</w:t>
            </w:r>
          </w:p>
          <w:p w:rsidR="00210FB2" w:rsidRDefault="00C53D6D" w:rsidP="00C53D6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Управлять процессом оформления и п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ереда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 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ой, рабочей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иных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дов технической и технологической</w:t>
            </w:r>
            <w:r w:rsidR="0028765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документации Заказчику.</w:t>
            </w:r>
          </w:p>
        </w:tc>
      </w:tr>
      <w:tr w:rsidR="00287652" w:rsidRPr="00287652" w:rsidTr="00287652">
        <w:tc>
          <w:tcPr>
            <w:tcW w:w="9853" w:type="dxa"/>
            <w:gridSpan w:val="2"/>
          </w:tcPr>
          <w:p w:rsidR="00287652" w:rsidRPr="00287652" w:rsidRDefault="00287652" w:rsidP="00287652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287652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ТФ 6. Организация процесса авторского надзора</w:t>
            </w:r>
          </w:p>
        </w:tc>
      </w:tr>
      <w:tr w:rsidR="00287652" w:rsidTr="00BA0FE0">
        <w:tc>
          <w:tcPr>
            <w:tcW w:w="4926" w:type="dxa"/>
          </w:tcPr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документы, регламентирующие осуществление авторского надзора  при строительстве и вводе в эксплуатацию.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Функции и содержание технического надзора заказчика и государственного строительного надзора.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проектной организации.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строительстве.</w:t>
            </w:r>
          </w:p>
          <w:p w:rsidR="00287652" w:rsidRPr="005302FC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Требования рациональной и безопасной организации трудового процесса.</w:t>
            </w:r>
          </w:p>
          <w:p w:rsidR="00287652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Основы</w:t>
            </w:r>
            <w:proofErr w:type="spellEnd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теории</w:t>
            </w:r>
            <w:proofErr w:type="spellEnd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принятия</w:t>
            </w:r>
            <w:proofErr w:type="spellEnd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02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решений</w:t>
            </w:r>
            <w:proofErr w:type="spellEnd"/>
            <w:r w:rsidRPr="005302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специалистов для проведения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 отслежива</w:t>
            </w:r>
            <w:r w:rsidR="00C53D6D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частие в  согласованиях  и совещаниях по проектированию,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приня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реше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,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утвержденных проектных решений при подготовке исполнительной документации.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по освидетельствованию промежуточных и скрытых работ.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по обследованию объектов  и приемке их в эксплуатацию.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указаний, внесенных в журнал авторского надзора.</w:t>
            </w:r>
          </w:p>
          <w:p w:rsidR="00287652" w:rsidRPr="00706CDF" w:rsidRDefault="00287652" w:rsidP="00287652">
            <w:pPr>
              <w:pStyle w:val="aa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,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осить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проектную документацию при изменении технических решений.</w:t>
            </w:r>
          </w:p>
          <w:p w:rsidR="00287652" w:rsidRDefault="00287652" w:rsidP="00C53D6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06CDF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работу по авторскому надзору.</w:t>
            </w:r>
          </w:p>
        </w:tc>
      </w:tr>
    </w:tbl>
    <w:p w:rsidR="00EF722A" w:rsidRPr="00EF722A" w:rsidRDefault="00EF722A" w:rsidP="00EF722A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2E5D36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ГИПа</w:t>
      </w:r>
    </w:p>
    <w:p w:rsidR="0092444F" w:rsidRDefault="0092444F" w:rsidP="0092444F">
      <w:pPr>
        <w:pStyle w:val="aa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Default="00942CF7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5.1. </w:t>
      </w:r>
      <w:r w:rsidR="0092444F"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752992" w:rsidRPr="006E29DF" w:rsidRDefault="00752992" w:rsidP="007F64C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7F64CD" w:rsidRPr="006E2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7F64CD" w:rsidRPr="006E29D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 строительства соответствующего профиля</w:t>
      </w:r>
      <w:r w:rsidR="007F64CD" w:rsidRPr="006E29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аэродромы (ко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>ды 270205, 291000), архитектура (коды 07.03.01,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</w:t>
      </w:r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10.10), безопасность технологических процессов и производств (по отраслям) (код 280102), водоснабжение и водоотведение (коды 270112,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(код 1209), водоснабжение, канализация, рациональное использование и охрана водных ресурсов (код 29.08), высоковольтная элект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>роэнергетика и электротехника (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коды 071600,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</w:t>
      </w:r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энергетические установки (коды 140600,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паротурбинные установки и двигатели (коды 101400,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гидроприводы и гидропневмоавтоматика (код 121100), гидротехническое строительство (коды 270104,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 градостроительство (коды 07.03.04,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271000), дизайн архитектурной среды 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(коды 07.03.03, 07.04.03, 07.09.03</w:t>
      </w:r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270302,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290200), защита окружающей среды (коды 280200, 553500,656600),инженерная защита окружающей среды (по отраслям) (коды 280202,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330200), инфокоммуникационные технологии и системы связи (коды 11.03.02,11.04.02), инфокоммуникационные технологии и системы специальной связи (210701,11.05.04), конструирование и технология  радиоэлектронных средств (код 23.03), конструирование и технология  электронных средств 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               (коды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11.03.03,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211000), ландшафтная архитектура (коды 250700,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35.04.9,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35.03.10), мосты и тоннели (код 1212), мосты</w:t>
      </w:r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и транспортные тоннели (коды 270201,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29.11), охрана окружающей среды и рациональное использование природных ресурсов 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(коды 25.13,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320700), применение и эксплуатация автоматизированных систем специального назначения (коды 09.05.01, 230106), проектирование зданий (коды 270114,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29.03</w:t>
      </w:r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реконструкция и реставрация архитектурного наследия (коды 270200,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07.03.02,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07.04.02,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07.09.02),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219,270100,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653500), телеграфная и телефонная связь (код 702), телекоммуникации (коды 210400,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550400,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654400), тепл</w:t>
      </w:r>
      <w:proofErr w:type="gramStart"/>
      <w:r w:rsidRPr="006E29DF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и электрообеспнчение специальных технических систем и объектов (коды 140107,13.05.01), тепловые электрические станции (к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>оды 0305,100500, 10.05,140101),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теплогазоснабжение и вентиляция (коды 1208,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080502), электроснабжение (коды 100400,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29DF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="007F64CD" w:rsidRPr="006E29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9DF">
        <w:rPr>
          <w:rFonts w:ascii="Times New Roman" w:hAnsi="Times New Roman" w:cs="Times New Roman"/>
          <w:color w:val="auto"/>
          <w:sz w:val="28"/>
          <w:szCs w:val="28"/>
        </w:rPr>
        <w:t>140211);</w:t>
      </w:r>
    </w:p>
    <w:p w:rsidR="0092444F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proofErr w:type="gramStart"/>
      <w:r w:rsidR="00287652">
        <w:rPr>
          <w:rFonts w:ascii="Times New Roman" w:hAnsi="Times New Roman" w:cs="Times New Roman"/>
          <w:color w:val="auto"/>
          <w:sz w:val="28"/>
          <w:szCs w:val="28"/>
        </w:rPr>
        <w:t>непрофильном</w:t>
      </w:r>
      <w:proofErr w:type="gramEnd"/>
      <w:r w:rsidR="002876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высшем </w:t>
      </w:r>
      <w:r w:rsidR="00287652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>
        <w:rPr>
          <w:rFonts w:ascii="Times New Roman" w:hAnsi="Times New Roman" w:cs="Times New Roman"/>
          <w:color w:val="auto"/>
          <w:sz w:val="28"/>
          <w:szCs w:val="28"/>
        </w:rPr>
        <w:t>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программы профессиональной переподготовки;</w:t>
      </w:r>
    </w:p>
    <w:p w:rsidR="00C73558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 в области архитектурно-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строительного проектирования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не реже одного раза в </w:t>
      </w:r>
      <w:r w:rsidR="005C5641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C73558" w:rsidRPr="0065090E" w:rsidRDefault="00942CF7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5.2. </w:t>
      </w:r>
      <w:r w:rsidR="00C73558"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6F4F90" w:rsidRDefault="00C73558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90E">
        <w:rPr>
          <w:rFonts w:ascii="Times New Roman" w:hAnsi="Times New Roman" w:cs="Times New Roman"/>
          <w:color w:val="auto"/>
          <w:sz w:val="28"/>
          <w:szCs w:val="28"/>
        </w:rPr>
        <w:t xml:space="preserve">- наличие стажа </w:t>
      </w:r>
      <w:r w:rsidR="006F4F90" w:rsidRPr="006F4F90">
        <w:rPr>
          <w:rFonts w:ascii="Times New Roman" w:hAnsi="Times New Roman" w:cs="Times New Roman"/>
          <w:color w:val="auto"/>
          <w:sz w:val="28"/>
          <w:szCs w:val="28"/>
        </w:rPr>
        <w:t>стаж работы по специальности не менее 5 лет</w:t>
      </w:r>
      <w:r w:rsidR="006F4F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73558" w:rsidRDefault="006F4F90" w:rsidP="00C24241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4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CF7">
        <w:rPr>
          <w:rFonts w:ascii="Times New Roman" w:hAnsi="Times New Roman" w:cs="Times New Roman"/>
          <w:b/>
          <w:color w:val="auto"/>
          <w:sz w:val="28"/>
          <w:szCs w:val="28"/>
        </w:rPr>
        <w:t xml:space="preserve">5.3. </w:t>
      </w:r>
      <w:r w:rsidR="00C73558"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942CF7" w:rsidRDefault="006E29D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558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</w:t>
      </w:r>
      <w:proofErr w:type="gramStart"/>
      <w:r w:rsidR="00C73558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="00C73558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</w:t>
      </w:r>
      <w:r w:rsidR="00942CF7">
        <w:rPr>
          <w:rFonts w:ascii="Times New Roman" w:hAnsi="Times New Roman" w:cs="Times New Roman"/>
          <w:color w:val="auto"/>
          <w:sz w:val="28"/>
          <w:szCs w:val="28"/>
        </w:rPr>
        <w:t xml:space="preserve">ов в области охраны труда </w:t>
      </w:r>
      <w:r w:rsidR="00942CF7" w:rsidRPr="00942CF7">
        <w:rPr>
          <w:rFonts w:ascii="Times New Roman" w:hAnsi="Times New Roman" w:cs="Times New Roman"/>
          <w:color w:val="auto"/>
          <w:sz w:val="28"/>
          <w:szCs w:val="28"/>
        </w:rPr>
        <w:t>и проверка знаний в области охраны труда.</w:t>
      </w:r>
    </w:p>
    <w:p w:rsidR="0092444F" w:rsidRDefault="0092444F" w:rsidP="00C24241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2E5D36">
      <w:pPr>
        <w:pStyle w:val="aa"/>
        <w:widowControl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>Уровень самостоятельности ГИПа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bookmarkStart w:id="2" w:name="_GoBack"/>
      <w:bookmarkEnd w:id="2"/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проектной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ГИПов с </w:t>
      </w:r>
      <w:r>
        <w:rPr>
          <w:rFonts w:cs="Times New Roman"/>
          <w:sz w:val="28"/>
          <w:szCs w:val="28"/>
        </w:rPr>
        <w:t>проектной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B56470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ГИП 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8319BE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ГИПа </w:t>
      </w:r>
      <w:r w:rsidR="00B56470">
        <w:rPr>
          <w:rFonts w:cs="Times New Roman"/>
          <w:sz w:val="28"/>
          <w:szCs w:val="28"/>
        </w:rPr>
        <w:t>проектная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ГИПа: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>м проекта какие</w:t>
      </w:r>
      <w:r w:rsidR="00B56470">
        <w:rPr>
          <w:rFonts w:cs="Times New Roman"/>
          <w:sz w:val="28"/>
          <w:szCs w:val="28"/>
        </w:rPr>
        <w:t xml:space="preserve"> -</w:t>
      </w:r>
      <w:r w:rsidR="002E5D36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то действия, связанные с организацией выполнения работ по подготовке проектной документации.</w:t>
      </w:r>
    </w:p>
    <w:p w:rsidR="008319BE" w:rsidRPr="008319BE" w:rsidRDefault="00031CF2" w:rsidP="008319B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после их обязательного согласования с соответствующими должностными лицами </w:t>
      </w:r>
      <w:r w:rsidR="00B56470">
        <w:rPr>
          <w:rFonts w:cs="Times New Roman"/>
          <w:sz w:val="28"/>
          <w:szCs w:val="28"/>
        </w:rPr>
        <w:t>проектной 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337D05" w:rsidRPr="00022EA1" w:rsidRDefault="00031CF2" w:rsidP="00E93B58">
      <w:pPr>
        <w:ind w:firstLine="709"/>
        <w:jc w:val="both"/>
        <w:rPr>
          <w:rFonts w:cs="Times New Roman"/>
          <w:color w:val="auto"/>
          <w:sz w:val="28"/>
          <w:szCs w:val="28"/>
          <w:highlight w:val="yellow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проекта, заказчика и ключевые заинтересованные стороны.</w:t>
      </w:r>
      <w:r w:rsidR="008319BE">
        <w:rPr>
          <w:rFonts w:cs="Times New Roman"/>
          <w:color w:val="auto"/>
          <w:sz w:val="28"/>
          <w:szCs w:val="28"/>
        </w:rPr>
        <w:t xml:space="preserve"> </w:t>
      </w:r>
    </w:p>
    <w:sectPr w:rsidR="00337D05" w:rsidRPr="00022EA1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DC" w:rsidRDefault="008D16DC" w:rsidP="00337D05">
      <w:r>
        <w:separator/>
      </w:r>
    </w:p>
  </w:endnote>
  <w:endnote w:type="continuationSeparator" w:id="0">
    <w:p w:rsidR="008D16DC" w:rsidRDefault="008D16DC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130A8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DC" w:rsidRDefault="008D16DC" w:rsidP="00337D05">
      <w:r>
        <w:separator/>
      </w:r>
    </w:p>
  </w:footnote>
  <w:footnote w:type="continuationSeparator" w:id="0">
    <w:p w:rsidR="008D16DC" w:rsidRDefault="008D16DC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7E13"/>
    <w:rsid w:val="00020114"/>
    <w:rsid w:val="00022EA1"/>
    <w:rsid w:val="00024C32"/>
    <w:rsid w:val="00025B0E"/>
    <w:rsid w:val="00031CF2"/>
    <w:rsid w:val="000617F7"/>
    <w:rsid w:val="00062A94"/>
    <w:rsid w:val="00071216"/>
    <w:rsid w:val="000827BC"/>
    <w:rsid w:val="00083C7D"/>
    <w:rsid w:val="00092594"/>
    <w:rsid w:val="0009548F"/>
    <w:rsid w:val="000A2250"/>
    <w:rsid w:val="000A2C7C"/>
    <w:rsid w:val="000A5E3D"/>
    <w:rsid w:val="000B72FD"/>
    <w:rsid w:val="000D5B51"/>
    <w:rsid w:val="000F5A36"/>
    <w:rsid w:val="00105712"/>
    <w:rsid w:val="001162A2"/>
    <w:rsid w:val="00126C4D"/>
    <w:rsid w:val="00130A80"/>
    <w:rsid w:val="001355A3"/>
    <w:rsid w:val="001435CA"/>
    <w:rsid w:val="00143C1B"/>
    <w:rsid w:val="00152D3C"/>
    <w:rsid w:val="00156340"/>
    <w:rsid w:val="0019661F"/>
    <w:rsid w:val="001A0C96"/>
    <w:rsid w:val="001C0656"/>
    <w:rsid w:val="001C6835"/>
    <w:rsid w:val="001F2479"/>
    <w:rsid w:val="001F3C54"/>
    <w:rsid w:val="00203E73"/>
    <w:rsid w:val="002069C3"/>
    <w:rsid w:val="00210FB2"/>
    <w:rsid w:val="0022548E"/>
    <w:rsid w:val="00231C66"/>
    <w:rsid w:val="00240662"/>
    <w:rsid w:val="002458AE"/>
    <w:rsid w:val="002543A4"/>
    <w:rsid w:val="00267A43"/>
    <w:rsid w:val="00276742"/>
    <w:rsid w:val="00280373"/>
    <w:rsid w:val="0028194A"/>
    <w:rsid w:val="00287652"/>
    <w:rsid w:val="002938A3"/>
    <w:rsid w:val="002A3244"/>
    <w:rsid w:val="002B4145"/>
    <w:rsid w:val="002C4E7B"/>
    <w:rsid w:val="002D178E"/>
    <w:rsid w:val="002D7A77"/>
    <w:rsid w:val="002E5D36"/>
    <w:rsid w:val="002F1858"/>
    <w:rsid w:val="002F55A6"/>
    <w:rsid w:val="002F587C"/>
    <w:rsid w:val="00325656"/>
    <w:rsid w:val="003322AE"/>
    <w:rsid w:val="003332CA"/>
    <w:rsid w:val="00337D05"/>
    <w:rsid w:val="00342289"/>
    <w:rsid w:val="003454F9"/>
    <w:rsid w:val="00356EE6"/>
    <w:rsid w:val="00360921"/>
    <w:rsid w:val="00363120"/>
    <w:rsid w:val="00367AF3"/>
    <w:rsid w:val="00367BD1"/>
    <w:rsid w:val="0038132D"/>
    <w:rsid w:val="00383430"/>
    <w:rsid w:val="00386BB0"/>
    <w:rsid w:val="00394A67"/>
    <w:rsid w:val="003B2997"/>
    <w:rsid w:val="003C385F"/>
    <w:rsid w:val="003C672A"/>
    <w:rsid w:val="003D3C7C"/>
    <w:rsid w:val="00404639"/>
    <w:rsid w:val="00436194"/>
    <w:rsid w:val="004403B0"/>
    <w:rsid w:val="00441BC4"/>
    <w:rsid w:val="00466AC0"/>
    <w:rsid w:val="00474411"/>
    <w:rsid w:val="004B3E42"/>
    <w:rsid w:val="004D04B0"/>
    <w:rsid w:val="004D0ED5"/>
    <w:rsid w:val="004E3495"/>
    <w:rsid w:val="005073E9"/>
    <w:rsid w:val="00524EA7"/>
    <w:rsid w:val="005302FC"/>
    <w:rsid w:val="0055041D"/>
    <w:rsid w:val="00571FF2"/>
    <w:rsid w:val="005A0900"/>
    <w:rsid w:val="005B497B"/>
    <w:rsid w:val="005B49B9"/>
    <w:rsid w:val="005B5AFC"/>
    <w:rsid w:val="005B6F2F"/>
    <w:rsid w:val="005C5641"/>
    <w:rsid w:val="005C6087"/>
    <w:rsid w:val="005D7DF5"/>
    <w:rsid w:val="005F4699"/>
    <w:rsid w:val="00607F78"/>
    <w:rsid w:val="0062606C"/>
    <w:rsid w:val="00630065"/>
    <w:rsid w:val="00636292"/>
    <w:rsid w:val="00637643"/>
    <w:rsid w:val="006403F6"/>
    <w:rsid w:val="0064119D"/>
    <w:rsid w:val="00643860"/>
    <w:rsid w:val="0065090E"/>
    <w:rsid w:val="006735CE"/>
    <w:rsid w:val="00673BCE"/>
    <w:rsid w:val="00684E70"/>
    <w:rsid w:val="0068685F"/>
    <w:rsid w:val="006906C2"/>
    <w:rsid w:val="006B3F34"/>
    <w:rsid w:val="006D0AE1"/>
    <w:rsid w:val="006D4B8A"/>
    <w:rsid w:val="006E29DF"/>
    <w:rsid w:val="006E3647"/>
    <w:rsid w:val="006F22D9"/>
    <w:rsid w:val="006F2D32"/>
    <w:rsid w:val="006F4F90"/>
    <w:rsid w:val="00705B46"/>
    <w:rsid w:val="00706CDF"/>
    <w:rsid w:val="0071462E"/>
    <w:rsid w:val="0073473D"/>
    <w:rsid w:val="00745921"/>
    <w:rsid w:val="00752992"/>
    <w:rsid w:val="00756ECC"/>
    <w:rsid w:val="007609EE"/>
    <w:rsid w:val="00774416"/>
    <w:rsid w:val="00792845"/>
    <w:rsid w:val="007961A9"/>
    <w:rsid w:val="007B4D00"/>
    <w:rsid w:val="007B78FB"/>
    <w:rsid w:val="007C52C8"/>
    <w:rsid w:val="007C5F4D"/>
    <w:rsid w:val="007D0433"/>
    <w:rsid w:val="007F64CD"/>
    <w:rsid w:val="00800938"/>
    <w:rsid w:val="008137F4"/>
    <w:rsid w:val="0082480B"/>
    <w:rsid w:val="00830362"/>
    <w:rsid w:val="008319BE"/>
    <w:rsid w:val="00851D8F"/>
    <w:rsid w:val="00852BC3"/>
    <w:rsid w:val="00853D97"/>
    <w:rsid w:val="0085612D"/>
    <w:rsid w:val="008730AA"/>
    <w:rsid w:val="00881359"/>
    <w:rsid w:val="00892411"/>
    <w:rsid w:val="008A27B4"/>
    <w:rsid w:val="008A5B6A"/>
    <w:rsid w:val="008A716B"/>
    <w:rsid w:val="008B2AFB"/>
    <w:rsid w:val="008D16DC"/>
    <w:rsid w:val="008D6238"/>
    <w:rsid w:val="008E63BA"/>
    <w:rsid w:val="00904B4F"/>
    <w:rsid w:val="009100DF"/>
    <w:rsid w:val="00911490"/>
    <w:rsid w:val="00911DC3"/>
    <w:rsid w:val="009226A3"/>
    <w:rsid w:val="0092444F"/>
    <w:rsid w:val="00926060"/>
    <w:rsid w:val="00935E20"/>
    <w:rsid w:val="00942C16"/>
    <w:rsid w:val="00942CF7"/>
    <w:rsid w:val="00962650"/>
    <w:rsid w:val="009776A1"/>
    <w:rsid w:val="00977F3A"/>
    <w:rsid w:val="009A11E2"/>
    <w:rsid w:val="009B18A7"/>
    <w:rsid w:val="009B2026"/>
    <w:rsid w:val="009B7CBD"/>
    <w:rsid w:val="009C5F4A"/>
    <w:rsid w:val="009D3663"/>
    <w:rsid w:val="009E418C"/>
    <w:rsid w:val="009E5FDB"/>
    <w:rsid w:val="00A21CA6"/>
    <w:rsid w:val="00A32210"/>
    <w:rsid w:val="00A36E0D"/>
    <w:rsid w:val="00A54A9E"/>
    <w:rsid w:val="00A558B3"/>
    <w:rsid w:val="00A6268C"/>
    <w:rsid w:val="00A824EA"/>
    <w:rsid w:val="00A850B8"/>
    <w:rsid w:val="00A90234"/>
    <w:rsid w:val="00AB62BD"/>
    <w:rsid w:val="00AD0DAF"/>
    <w:rsid w:val="00AE2CD1"/>
    <w:rsid w:val="00AE5C71"/>
    <w:rsid w:val="00B25C85"/>
    <w:rsid w:val="00B30D7C"/>
    <w:rsid w:val="00B56470"/>
    <w:rsid w:val="00B56BA1"/>
    <w:rsid w:val="00B73C75"/>
    <w:rsid w:val="00B749C1"/>
    <w:rsid w:val="00B76A89"/>
    <w:rsid w:val="00B92466"/>
    <w:rsid w:val="00BA0FE0"/>
    <w:rsid w:val="00BB13D9"/>
    <w:rsid w:val="00BC691F"/>
    <w:rsid w:val="00BC7380"/>
    <w:rsid w:val="00BD4E3E"/>
    <w:rsid w:val="00BD7129"/>
    <w:rsid w:val="00BF5DE7"/>
    <w:rsid w:val="00BF67A1"/>
    <w:rsid w:val="00C24241"/>
    <w:rsid w:val="00C25AD4"/>
    <w:rsid w:val="00C26E68"/>
    <w:rsid w:val="00C433D3"/>
    <w:rsid w:val="00C463B5"/>
    <w:rsid w:val="00C5156B"/>
    <w:rsid w:val="00C53D6D"/>
    <w:rsid w:val="00C54005"/>
    <w:rsid w:val="00C62337"/>
    <w:rsid w:val="00C64671"/>
    <w:rsid w:val="00C73558"/>
    <w:rsid w:val="00C94EE1"/>
    <w:rsid w:val="00CA2116"/>
    <w:rsid w:val="00CB2529"/>
    <w:rsid w:val="00CF333E"/>
    <w:rsid w:val="00D053F8"/>
    <w:rsid w:val="00D200AE"/>
    <w:rsid w:val="00D2010C"/>
    <w:rsid w:val="00D254C3"/>
    <w:rsid w:val="00D4301D"/>
    <w:rsid w:val="00D45451"/>
    <w:rsid w:val="00D65297"/>
    <w:rsid w:val="00D67108"/>
    <w:rsid w:val="00D72FED"/>
    <w:rsid w:val="00D8016B"/>
    <w:rsid w:val="00D82047"/>
    <w:rsid w:val="00D8336C"/>
    <w:rsid w:val="00D91219"/>
    <w:rsid w:val="00D92FB3"/>
    <w:rsid w:val="00D95018"/>
    <w:rsid w:val="00D95037"/>
    <w:rsid w:val="00D962C1"/>
    <w:rsid w:val="00DC52C9"/>
    <w:rsid w:val="00DD161A"/>
    <w:rsid w:val="00DD2504"/>
    <w:rsid w:val="00DD3400"/>
    <w:rsid w:val="00DE455F"/>
    <w:rsid w:val="00DE5258"/>
    <w:rsid w:val="00DF0C80"/>
    <w:rsid w:val="00E110E1"/>
    <w:rsid w:val="00E135E1"/>
    <w:rsid w:val="00E20EF8"/>
    <w:rsid w:val="00E26056"/>
    <w:rsid w:val="00E31BE2"/>
    <w:rsid w:val="00E47898"/>
    <w:rsid w:val="00E93B58"/>
    <w:rsid w:val="00EA0DEF"/>
    <w:rsid w:val="00ED1B30"/>
    <w:rsid w:val="00ED2A7A"/>
    <w:rsid w:val="00ED6A7D"/>
    <w:rsid w:val="00EE7145"/>
    <w:rsid w:val="00EF3B22"/>
    <w:rsid w:val="00EF65C5"/>
    <w:rsid w:val="00EF722A"/>
    <w:rsid w:val="00F133AD"/>
    <w:rsid w:val="00F21FB1"/>
    <w:rsid w:val="00F42BD5"/>
    <w:rsid w:val="00F478B7"/>
    <w:rsid w:val="00F54B2D"/>
    <w:rsid w:val="00F54F34"/>
    <w:rsid w:val="00F80369"/>
    <w:rsid w:val="00F81C85"/>
    <w:rsid w:val="00FA2819"/>
    <w:rsid w:val="00FD5F68"/>
    <w:rsid w:val="00FE377E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6691-98ED-4C74-A9BC-ECB72B33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16</cp:revision>
  <cp:lastPrinted>2017-02-09T08:17:00Z</cp:lastPrinted>
  <dcterms:created xsi:type="dcterms:W3CDTF">2017-12-06T15:11:00Z</dcterms:created>
  <dcterms:modified xsi:type="dcterms:W3CDTF">2018-04-16T09:53:00Z</dcterms:modified>
</cp:coreProperties>
</file>