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7D" w:rsidRPr="0064119D" w:rsidRDefault="00FB167D" w:rsidP="00141223">
      <w:pPr>
        <w:spacing w:after="0"/>
        <w:jc w:val="center"/>
        <w:rPr>
          <w:rFonts w:eastAsia="Calibri" w:cs="Times New Roman"/>
          <w:b/>
          <w:sz w:val="28"/>
          <w:szCs w:val="28"/>
        </w:rPr>
      </w:pPr>
    </w:p>
    <w:p w:rsidR="00316311" w:rsidRPr="00316311" w:rsidRDefault="00316311" w:rsidP="00620F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</w:p>
    <w:p w:rsidR="00FB167D" w:rsidRPr="00316311" w:rsidRDefault="00620F45" w:rsidP="0031631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="00316311"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:rsidR="004143C0" w:rsidRPr="004143C0" w:rsidRDefault="00144985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№31</w:t>
      </w:r>
      <w:r w:rsidR="004143C0" w:rsidRPr="004143C0">
        <w:rPr>
          <w:rFonts w:ascii="Times New Roman" w:hAnsi="Times New Roman" w:cs="Times New Roman"/>
          <w:sz w:val="28"/>
          <w:szCs w:val="28"/>
        </w:rPr>
        <w:t>/12-2017</w:t>
      </w:r>
    </w:p>
    <w:p w:rsidR="00293B11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от 15 декабря 2017</w:t>
      </w:r>
      <w:r w:rsidR="00BB4773">
        <w:rPr>
          <w:rFonts w:ascii="Times New Roman" w:hAnsi="Times New Roman" w:cs="Times New Roman"/>
          <w:sz w:val="28"/>
          <w:szCs w:val="28"/>
        </w:rPr>
        <w:t xml:space="preserve"> г.</w:t>
      </w:r>
      <w:r w:rsidR="00AA62BA">
        <w:rPr>
          <w:rFonts w:ascii="Times New Roman" w:hAnsi="Times New Roman" w:cs="Times New Roman"/>
          <w:sz w:val="28"/>
          <w:szCs w:val="28"/>
        </w:rPr>
        <w:t>,</w:t>
      </w:r>
    </w:p>
    <w:p w:rsidR="00AA62BA" w:rsidRPr="00AA62BA" w:rsidRDefault="00AA62BA" w:rsidP="00AA62BA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62BA">
        <w:rPr>
          <w:rFonts w:ascii="Times New Roman" w:eastAsia="Calibri" w:hAnsi="Times New Roman" w:cs="Times New Roman"/>
          <w:sz w:val="28"/>
          <w:szCs w:val="28"/>
          <w:lang w:eastAsia="ru-RU"/>
        </w:rPr>
        <w:t>с изменениями, утвержденными решением</w:t>
      </w:r>
    </w:p>
    <w:p w:rsidR="00AA62BA" w:rsidRPr="00AA62BA" w:rsidRDefault="009F565D" w:rsidP="00AA62BA">
      <w:pPr>
        <w:widowControl w:val="0"/>
        <w:spacing w:after="0" w:line="240" w:lineRule="auto"/>
        <w:ind w:left="3544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Совета СРО «СОЮЗАТОМПРОЕКТ</w:t>
      </w:r>
      <w:r w:rsidR="00AA62BA" w:rsidRPr="00AA62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</w:p>
    <w:p w:rsidR="00620F45" w:rsidRDefault="0093058C" w:rsidP="00086C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Протокол №17/04-2018 </w:t>
      </w:r>
      <w:r w:rsidR="00C50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16 апреля </w:t>
      </w:r>
      <w:r w:rsidR="00086C4E" w:rsidRPr="00086C4E">
        <w:rPr>
          <w:rFonts w:ascii="Times New Roman" w:eastAsia="Calibri" w:hAnsi="Times New Roman" w:cs="Times New Roman"/>
          <w:sz w:val="28"/>
          <w:szCs w:val="28"/>
          <w:lang w:eastAsia="ru-RU"/>
        </w:rPr>
        <w:t>2018 г.</w:t>
      </w:r>
    </w:p>
    <w:p w:rsidR="00620F45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20F45" w:rsidRPr="00620F45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4825" w:rsidRPr="00620F45" w:rsidRDefault="00620F45" w:rsidP="00930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F45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Default="00620F45" w:rsidP="009305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:rsidR="00620F45" w:rsidRDefault="00620F45" w:rsidP="00930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A02712" w:rsidRDefault="00620F45" w:rsidP="009305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712">
        <w:rPr>
          <w:rFonts w:ascii="Times New Roman" w:hAnsi="Times New Roman" w:cs="Times New Roman"/>
          <w:b/>
          <w:sz w:val="28"/>
          <w:szCs w:val="28"/>
        </w:rPr>
        <w:t>КС-П-008-2017</w:t>
      </w:r>
    </w:p>
    <w:p w:rsidR="00620F45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A02712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A02712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A02712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A02712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B4962" w:rsidRDefault="005B4962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058C" w:rsidRDefault="0093058C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A02712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A02712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Default="00FC3AE2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02712">
        <w:rPr>
          <w:rFonts w:ascii="Times New Roman" w:hAnsi="Times New Roman" w:cs="Times New Roman"/>
          <w:sz w:val="28"/>
          <w:szCs w:val="28"/>
        </w:rPr>
        <w:t>2017</w:t>
      </w:r>
      <w:r w:rsidR="004143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62BA" w:rsidRPr="00A02712" w:rsidRDefault="00AA62BA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3A23" w:rsidRDefault="00313A23" w:rsidP="00620F45">
      <w:pPr>
        <w:pStyle w:val="a3"/>
        <w:numPr>
          <w:ilvl w:val="0"/>
          <w:numId w:val="6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11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620F45" w:rsidRPr="00316311" w:rsidRDefault="00620F45" w:rsidP="00620F45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A4C" w:rsidRPr="00316311" w:rsidRDefault="008B7A4C" w:rsidP="00670E4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20F45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316311">
        <w:rPr>
          <w:rFonts w:ascii="Times New Roman" w:hAnsi="Times New Roman" w:cs="Times New Roman"/>
          <w:color w:val="auto"/>
          <w:sz w:val="28"/>
          <w:szCs w:val="28"/>
        </w:rPr>
        <w:t>проектировщика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620F45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</w:t>
      </w:r>
      <w:r w:rsidR="00D6346C" w:rsidRPr="00316311">
        <w:rPr>
          <w:rFonts w:ascii="Times New Roman" w:hAnsi="Times New Roman" w:cs="Times New Roman"/>
          <w:color w:val="auto"/>
          <w:sz w:val="28"/>
          <w:szCs w:val="28"/>
        </w:rPr>
        <w:t>«СОЮЗАТОМПРОЕКТ</w:t>
      </w:r>
      <w:r w:rsidR="009D4825" w:rsidRPr="00316311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316311" w:rsidRDefault="008B7A4C" w:rsidP="00670E4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1631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35BE9" w:rsidRPr="00316311">
        <w:rPr>
          <w:rFonts w:ascii="Times New Roman" w:hAnsi="Times New Roman" w:cs="Times New Roman"/>
          <w:sz w:val="28"/>
          <w:szCs w:val="28"/>
        </w:rPr>
        <w:t>1.2</w:t>
      </w:r>
      <w:r w:rsidR="00690536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316311">
        <w:rPr>
          <w:rFonts w:ascii="Times New Roman" w:hAnsi="Times New Roman" w:cs="Times New Roman"/>
          <w:sz w:val="28"/>
          <w:szCs w:val="28"/>
        </w:rPr>
        <w:t>стандарт</w:t>
      </w:r>
      <w:r w:rsidR="00690536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                                       </w:t>
      </w:r>
      <w:r w:rsidRPr="00316311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313A23" w:rsidRPr="00316311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316311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316311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316311">
        <w:rPr>
          <w:rFonts w:ascii="Times New Roman" w:hAnsi="Times New Roman" w:cs="Times New Roman"/>
          <w:sz w:val="28"/>
          <w:szCs w:val="28"/>
        </w:rPr>
        <w:t>инженеру-проектировщику</w:t>
      </w:r>
      <w:r w:rsidR="00313A23" w:rsidRPr="00316311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316311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Pr="00316311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316311">
        <w:rPr>
          <w:rFonts w:ascii="Times New Roman" w:hAnsi="Times New Roman" w:cs="Times New Roman"/>
          <w:sz w:val="28"/>
          <w:szCs w:val="28"/>
        </w:rPr>
        <w:t>подготовке проектной документации для</w:t>
      </w:r>
      <w:r w:rsidRPr="00316311">
        <w:rPr>
          <w:rFonts w:ascii="Times New Roman" w:hAnsi="Times New Roman" w:cs="Times New Roman"/>
          <w:sz w:val="28"/>
          <w:szCs w:val="28"/>
        </w:rPr>
        <w:t xml:space="preserve"> </w:t>
      </w:r>
      <w:r w:rsidR="00DD45B3" w:rsidRPr="00316311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ремонта:</w:t>
      </w:r>
    </w:p>
    <w:p w:rsidR="00DD45B3" w:rsidRPr="00316311" w:rsidRDefault="00DD45B3" w:rsidP="00620F45">
      <w:pPr>
        <w:pStyle w:val="a4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   - объектов использования атомной энергии;</w:t>
      </w:r>
    </w:p>
    <w:p w:rsidR="00DD45B3" w:rsidRPr="00316311" w:rsidRDefault="00620F45" w:rsidP="00620F45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особо опасных, технически сложных и уникальных объектов, 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DD45B3" w:rsidRPr="00316311">
        <w:rPr>
          <w:rFonts w:ascii="Times New Roman" w:hAnsi="Times New Roman" w:cs="Times New Roman"/>
          <w:color w:val="auto"/>
          <w:sz w:val="28"/>
          <w:szCs w:val="28"/>
        </w:rPr>
        <w:t>за    исключением объектов использования атомной энергии;</w:t>
      </w:r>
    </w:p>
    <w:p w:rsidR="00DD45B3" w:rsidRPr="00316311" w:rsidRDefault="00AB44D4" w:rsidP="00620F45">
      <w:pPr>
        <w:pStyle w:val="a4"/>
        <w:ind w:left="283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690536" w:rsidRDefault="00DD45B3" w:rsidP="00620F45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03527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20F4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03527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BE9" w:rsidRPr="00316311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</w:t>
      </w:r>
      <w:r w:rsidR="00B03527" w:rsidRPr="00316311">
        <w:rPr>
          <w:rFonts w:ascii="Times New Roman" w:hAnsi="Times New Roman" w:cs="Times New Roman"/>
          <w:color w:val="auto"/>
          <w:sz w:val="28"/>
          <w:szCs w:val="28"/>
        </w:rPr>
        <w:t>должностн</w:t>
      </w:r>
      <w:r w:rsidR="00D6346C" w:rsidRPr="00316311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4016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организации и по мере приобретения опыта и ком</w:t>
      </w:r>
      <w:r w:rsidR="00577A46" w:rsidRPr="00316311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</w:t>
      </w:r>
      <w:proofErr w:type="gramStart"/>
      <w:r w:rsidR="00E41C3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ств  </w:t>
      </w:r>
      <w:r w:rsidR="00EA0F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41C36" w:rsidRPr="00316311">
        <w:rPr>
          <w:rFonts w:ascii="Times New Roman" w:hAnsi="Times New Roman" w:cs="Times New Roman"/>
          <w:color w:val="auto"/>
          <w:sz w:val="28"/>
          <w:szCs w:val="28"/>
        </w:rPr>
        <w:t>дл</w:t>
      </w:r>
      <w:proofErr w:type="gramEnd"/>
      <w:r w:rsidR="00E41C36" w:rsidRPr="00316311">
        <w:rPr>
          <w:rFonts w:ascii="Times New Roman" w:hAnsi="Times New Roman" w:cs="Times New Roman"/>
          <w:color w:val="auto"/>
          <w:sz w:val="28"/>
          <w:szCs w:val="28"/>
        </w:rPr>
        <w:t>я получения требуемого результата)</w:t>
      </w:r>
      <w:r w:rsidR="00690536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E41C36" w:rsidRPr="00316311" w:rsidRDefault="009D4825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="006C177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6C177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функциональный контракт и др.), 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                </w:t>
      </w:r>
      <w:r w:rsidR="006C177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6C177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6176A9" w:rsidRPr="00316311" w:rsidRDefault="006176A9" w:rsidP="00620F45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B03527" w:rsidRPr="00316311" w:rsidRDefault="00B03527" w:rsidP="00620F45">
      <w:pPr>
        <w:pStyle w:val="a4"/>
        <w:widowControl/>
        <w:ind w:left="28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Pr="00316311" w:rsidRDefault="00B03527" w:rsidP="00620F45">
      <w:pPr>
        <w:pStyle w:val="a4"/>
        <w:widowControl/>
        <w:ind w:left="2265" w:hanging="22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316311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DD45B3"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0326A0" w:rsidRPr="00316311" w:rsidRDefault="000326A0" w:rsidP="00620F45">
      <w:pPr>
        <w:pStyle w:val="a4"/>
        <w:widowControl/>
        <w:ind w:left="22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4664" w:rsidRPr="00316311" w:rsidRDefault="001B6138" w:rsidP="005B4962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37C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6A0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proofErr w:type="gramStart"/>
      <w:r w:rsidR="00A74664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A74664" w:rsidRPr="00690536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69053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496F" w:rsidRPr="00690536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A74664" w:rsidRPr="00690536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CD3DDA" w:rsidRPr="006905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631B0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проектной документации для строительства, эксплуатации, реконструкции и капитального</w:t>
      </w:r>
      <w:r w:rsidR="00721BE3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ремонта различных объе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ктов капитального строительства, </w:t>
      </w:r>
      <w:r w:rsidR="0049376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техническое руководство производством </w:t>
      </w:r>
      <w:r w:rsidR="00A95D61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проектных работ, </w:t>
      </w:r>
      <w:r w:rsidR="00690F1E" w:rsidRPr="0031631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B4678E" w:rsidRPr="00316311">
        <w:rPr>
          <w:rFonts w:ascii="Times New Roman" w:hAnsi="Times New Roman" w:cs="Times New Roman"/>
          <w:color w:val="auto"/>
          <w:sz w:val="28"/>
          <w:szCs w:val="28"/>
        </w:rPr>
        <w:t>уководство научно-методической деятельностью по</w:t>
      </w:r>
      <w:r w:rsidR="00A95D61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подготовке проектной документации</w:t>
      </w:r>
      <w:r w:rsidR="00B4678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и обеспечению публичных связей с профессиональным сообществом</w:t>
      </w:r>
      <w:r w:rsidR="00A74664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316311">
        <w:rPr>
          <w:rFonts w:ascii="Times New Roman" w:hAnsi="Times New Roman" w:cs="Times New Roman"/>
          <w:color w:val="auto"/>
          <w:sz w:val="28"/>
          <w:szCs w:val="28"/>
        </w:rPr>
        <w:t>для</w:t>
      </w:r>
      <w:r w:rsidR="00A74664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="00CD3DDA" w:rsidRPr="00316311">
        <w:rPr>
          <w:rFonts w:ascii="Times New Roman" w:hAnsi="Times New Roman" w:cs="Times New Roman"/>
          <w:color w:val="auto"/>
          <w:sz w:val="28"/>
          <w:szCs w:val="28"/>
        </w:rPr>
        <w:t>олучения и представления</w:t>
      </w:r>
      <w:r w:rsidR="00A74664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комплексной информации при подготовке проектной документации для строительства, эксплуатации, реконструкции и капитального ремонта различных объектов капитального строительства.</w:t>
      </w:r>
      <w:proofErr w:type="gramEnd"/>
    </w:p>
    <w:p w:rsidR="000260C4" w:rsidRDefault="00AA2E2E" w:rsidP="00FC50EA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  <w:highlight w:val="yellow"/>
        </w:rPr>
        <w:t xml:space="preserve">         </w:t>
      </w:r>
    </w:p>
    <w:p w:rsidR="00690536" w:rsidRPr="00316311" w:rsidRDefault="00690536" w:rsidP="00FC50EA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60C4" w:rsidRPr="00316311" w:rsidRDefault="00870654" w:rsidP="000200B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</w:t>
      </w:r>
      <w:r w:rsidR="000260C4" w:rsidRPr="0031631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200B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260C4"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Характеристики квалификации </w:t>
      </w:r>
      <w:r w:rsidR="00A95D61" w:rsidRPr="00316311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</w:p>
    <w:p w:rsidR="00AA2E2E" w:rsidRPr="00316311" w:rsidRDefault="00690F1E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690F1E" w:rsidRPr="00316311" w:rsidRDefault="00870654" w:rsidP="00FC50EA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316311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="00690F1E"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B40A00" w:rsidRPr="00316311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316311">
        <w:rPr>
          <w:rFonts w:ascii="Times New Roman" w:hAnsi="Times New Roman" w:cs="Times New Roman"/>
          <w:color w:val="auto"/>
          <w:sz w:val="28"/>
          <w:szCs w:val="28"/>
        </w:rPr>
        <w:t>.1.1.Законы и иные нормативные правовые акты Российской Федерации в области</w:t>
      </w:r>
      <w:r w:rsidR="00BC5FC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BC5FC6" w:rsidRPr="00316311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9D4825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177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технических регламентов, документов </w:t>
      </w:r>
      <w:r w:rsidR="004016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="006C177E" w:rsidRPr="00316311">
        <w:rPr>
          <w:rFonts w:ascii="Times New Roman" w:hAnsi="Times New Roman" w:cs="Times New Roman"/>
          <w:color w:val="auto"/>
          <w:sz w:val="28"/>
          <w:szCs w:val="28"/>
        </w:rPr>
        <w:t>по стандартизации (СП, ГОСТ, СНИП)</w:t>
      </w:r>
      <w:r w:rsidR="00BC5FC6" w:rsidRPr="00316311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AA2E2E" w:rsidRPr="00316311">
        <w:rPr>
          <w:rFonts w:ascii="Times New Roman" w:hAnsi="Times New Roman" w:cs="Times New Roman"/>
          <w:color w:val="auto"/>
          <w:sz w:val="28"/>
          <w:szCs w:val="28"/>
        </w:rPr>
        <w:t>», технических условий и других</w:t>
      </w:r>
      <w:r w:rsidR="00B27C21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нормативно-технических документов по</w:t>
      </w:r>
      <w:r w:rsidR="00BC5FC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разработке проектной документации.</w:t>
      </w:r>
      <w:r w:rsidR="00B27C21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55C4D" w:rsidRPr="00316311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316311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755C4D" w:rsidRPr="00316311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F41D0D" w:rsidRPr="00316311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C86723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F41D0D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316311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BC5FC6" w:rsidRPr="00316311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BC5FC6" w:rsidRPr="00316311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 и проведения технико-экономич</w:t>
      </w:r>
      <w:r w:rsidR="00C86723" w:rsidRPr="00316311">
        <w:rPr>
          <w:rFonts w:ascii="Times New Roman" w:hAnsi="Times New Roman" w:cs="Times New Roman"/>
          <w:color w:val="auto"/>
          <w:sz w:val="28"/>
          <w:szCs w:val="28"/>
        </w:rPr>
        <w:t>еских расчетов. Принципы работы</w:t>
      </w:r>
      <w:r w:rsidR="00BC5FC6" w:rsidRPr="00316311">
        <w:rPr>
          <w:rFonts w:ascii="Times New Roman" w:hAnsi="Times New Roman" w:cs="Times New Roman"/>
          <w:color w:val="auto"/>
          <w:sz w:val="28"/>
          <w:szCs w:val="28"/>
        </w:rPr>
        <w:t>, технологии изготовления и монтажа оборудования и конструкций. Виды и свойства материалов.</w:t>
      </w:r>
    </w:p>
    <w:p w:rsidR="00F74E4B" w:rsidRPr="00316311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F74E4B" w:rsidRPr="00316311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нормативные документы по разработке и оформлению проектно-сметной документации.</w:t>
      </w:r>
    </w:p>
    <w:p w:rsidR="00F74E4B" w:rsidRDefault="003452C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3.1.6</w:t>
      </w:r>
      <w:r w:rsidR="00F74E4B" w:rsidRPr="00316311">
        <w:rPr>
          <w:rFonts w:ascii="Times New Roman" w:hAnsi="Times New Roman" w:cs="Times New Roman"/>
          <w:color w:val="auto"/>
          <w:sz w:val="28"/>
          <w:szCs w:val="28"/>
        </w:rPr>
        <w:t>. Технические средств</w:t>
      </w:r>
      <w:r w:rsidR="001631B0" w:rsidRPr="00316311">
        <w:rPr>
          <w:rFonts w:ascii="Times New Roman" w:hAnsi="Times New Roman" w:cs="Times New Roman"/>
          <w:color w:val="auto"/>
          <w:sz w:val="28"/>
          <w:szCs w:val="28"/>
        </w:rPr>
        <w:t>а проектирования</w:t>
      </w:r>
      <w:r w:rsidR="00F74E4B" w:rsidRPr="00316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4E4B" w:rsidRPr="00316311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316311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755C4D" w:rsidRPr="00316311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</w:t>
      </w:r>
      <w:r w:rsidR="00F74E4B" w:rsidRPr="00316311">
        <w:rPr>
          <w:rFonts w:ascii="Times New Roman" w:hAnsi="Times New Roman" w:cs="Times New Roman"/>
          <w:color w:val="auto"/>
          <w:sz w:val="28"/>
          <w:szCs w:val="28"/>
        </w:rPr>
        <w:t>ии развития проектирования и строительства</w:t>
      </w:r>
    </w:p>
    <w:p w:rsidR="00755C4D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F74E4B" w:rsidRPr="00316311">
        <w:rPr>
          <w:rFonts w:ascii="Times New Roman" w:hAnsi="Times New Roman" w:cs="Times New Roman"/>
          <w:color w:val="auto"/>
          <w:sz w:val="28"/>
          <w:szCs w:val="28"/>
        </w:rPr>
        <w:t>. Технические, экономические, экологические и социальные требования</w:t>
      </w:r>
      <w:r w:rsidR="00090ACC">
        <w:rPr>
          <w:rFonts w:ascii="Times New Roman" w:hAnsi="Times New Roman" w:cs="Times New Roman"/>
          <w:color w:val="auto"/>
          <w:sz w:val="28"/>
          <w:szCs w:val="28"/>
        </w:rPr>
        <w:t xml:space="preserve"> к проектируемым объектам</w:t>
      </w:r>
      <w:r w:rsidR="00755C4D" w:rsidRPr="00316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24C5D" w:rsidRPr="00316311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316311">
        <w:rPr>
          <w:rFonts w:ascii="Times New Roman" w:hAnsi="Times New Roman" w:cs="Times New Roman"/>
          <w:color w:val="auto"/>
          <w:sz w:val="28"/>
          <w:szCs w:val="28"/>
        </w:rPr>
        <w:t>.1.9</w:t>
      </w:r>
      <w:r w:rsidR="00F24C5D" w:rsidRPr="00316311">
        <w:rPr>
          <w:rFonts w:ascii="Times New Roman" w:hAnsi="Times New Roman" w:cs="Times New Roman"/>
          <w:color w:val="auto"/>
          <w:sz w:val="28"/>
          <w:szCs w:val="28"/>
        </w:rPr>
        <w:t>. Современное  программное обеспечение, средства компьютерной техники и средства автоматизации работ, используемые в</w:t>
      </w:r>
      <w:r w:rsidR="003452C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архитектурно-строительном проектировании</w:t>
      </w:r>
      <w:r w:rsidR="00F24C5D" w:rsidRPr="00316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43EB" w:rsidRPr="00316311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4825" w:rsidRPr="00316311">
        <w:rPr>
          <w:rFonts w:ascii="Times New Roman" w:hAnsi="Times New Roman" w:cs="Times New Roman"/>
          <w:color w:val="auto"/>
          <w:sz w:val="28"/>
          <w:szCs w:val="28"/>
        </w:rPr>
        <w:t>.1.10</w:t>
      </w:r>
      <w:r w:rsidR="002043EB" w:rsidRPr="00316311">
        <w:rPr>
          <w:rFonts w:ascii="Times New Roman" w:hAnsi="Times New Roman" w:cs="Times New Roman"/>
          <w:color w:val="auto"/>
          <w:sz w:val="28"/>
          <w:szCs w:val="28"/>
        </w:rPr>
        <w:t>. Состав, содержание и оформление результатов</w:t>
      </w:r>
      <w:r w:rsidR="003452C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2043EB" w:rsidRPr="00316311">
        <w:rPr>
          <w:rFonts w:ascii="Times New Roman" w:hAnsi="Times New Roman" w:cs="Times New Roman"/>
          <w:color w:val="auto"/>
          <w:sz w:val="28"/>
          <w:szCs w:val="28"/>
        </w:rPr>
        <w:t>. Порядок приемки, учета, хранени</w:t>
      </w:r>
      <w:r w:rsidR="003452C6" w:rsidRPr="00316311">
        <w:rPr>
          <w:rFonts w:ascii="Times New Roman" w:hAnsi="Times New Roman" w:cs="Times New Roman"/>
          <w:color w:val="auto"/>
          <w:sz w:val="28"/>
          <w:szCs w:val="28"/>
        </w:rPr>
        <w:t>я и представления проектной</w:t>
      </w:r>
      <w:r w:rsidR="002043EB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 и материалов.</w:t>
      </w:r>
    </w:p>
    <w:p w:rsidR="00163358" w:rsidRPr="00316311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EA0F3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63358" w:rsidRPr="00316311">
        <w:rPr>
          <w:rFonts w:ascii="Times New Roman" w:hAnsi="Times New Roman" w:cs="Times New Roman"/>
          <w:color w:val="auto"/>
          <w:sz w:val="28"/>
          <w:szCs w:val="28"/>
        </w:rPr>
        <w:t>Историю отечественной и зарубежной архитектуры и строительной техники, ее закономерности при решении современных задач проектирования.</w:t>
      </w:r>
    </w:p>
    <w:p w:rsidR="00163358" w:rsidRPr="00316311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163358" w:rsidRPr="00316311">
        <w:rPr>
          <w:rFonts w:ascii="Times New Roman" w:hAnsi="Times New Roman" w:cs="Times New Roman"/>
          <w:color w:val="auto"/>
          <w:sz w:val="28"/>
          <w:szCs w:val="28"/>
        </w:rPr>
        <w:t>. Структуру, последовательность и методы архитектурно-конструктивных разработок, включая компьютерные, композиционные, функциональные и физико-технические  основы проектирования</w:t>
      </w:r>
    </w:p>
    <w:p w:rsidR="0094552B" w:rsidRPr="00316311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163358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4552B" w:rsidRPr="00316311">
        <w:rPr>
          <w:rFonts w:ascii="Times New Roman" w:hAnsi="Times New Roman" w:cs="Times New Roman"/>
          <w:color w:val="auto"/>
          <w:sz w:val="28"/>
          <w:szCs w:val="28"/>
        </w:rPr>
        <w:t>Методы расчетов несущих конструкций, теплоизоляции и т</w:t>
      </w:r>
      <w:r w:rsidR="00BE29CC" w:rsidRPr="00316311">
        <w:rPr>
          <w:rFonts w:ascii="Times New Roman" w:hAnsi="Times New Roman" w:cs="Times New Roman"/>
          <w:color w:val="auto"/>
          <w:sz w:val="28"/>
          <w:szCs w:val="28"/>
        </w:rPr>
        <w:t>еплоустойчивости, звукоизоляции</w:t>
      </w:r>
      <w:r w:rsidR="0094552B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ограждающих конструкций, акустического, светотехнического, инсоляционного температурно-влажностного реж</w:t>
      </w:r>
      <w:r w:rsidR="00BE29CC" w:rsidRPr="00316311">
        <w:rPr>
          <w:rFonts w:ascii="Times New Roman" w:hAnsi="Times New Roman" w:cs="Times New Roman"/>
          <w:color w:val="auto"/>
          <w:sz w:val="28"/>
          <w:szCs w:val="28"/>
        </w:rPr>
        <w:t>има проектируемых зданий и соору</w:t>
      </w:r>
      <w:r w:rsidR="0094552B" w:rsidRPr="00316311">
        <w:rPr>
          <w:rFonts w:ascii="Times New Roman" w:hAnsi="Times New Roman" w:cs="Times New Roman"/>
          <w:color w:val="auto"/>
          <w:sz w:val="28"/>
          <w:szCs w:val="28"/>
        </w:rPr>
        <w:t>жений.</w:t>
      </w:r>
    </w:p>
    <w:p w:rsidR="0094552B" w:rsidRPr="00316311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94552B" w:rsidRPr="00316311">
        <w:rPr>
          <w:rFonts w:ascii="Times New Roman" w:hAnsi="Times New Roman" w:cs="Times New Roman"/>
          <w:color w:val="auto"/>
          <w:sz w:val="28"/>
          <w:szCs w:val="28"/>
        </w:rPr>
        <w:t>. Основы проектирования</w:t>
      </w:r>
      <w:r w:rsidR="00B35BE9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по специализации </w:t>
      </w:r>
      <w:r w:rsidR="0094552B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BE9" w:rsidRPr="00316311">
        <w:rPr>
          <w:rFonts w:ascii="Times New Roman" w:hAnsi="Times New Roman" w:cs="Times New Roman"/>
          <w:color w:val="auto"/>
          <w:sz w:val="28"/>
          <w:szCs w:val="28"/>
        </w:rPr>
        <w:t>(водоснабжение и канализация</w:t>
      </w:r>
      <w:r w:rsidR="0094552B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35BE9" w:rsidRPr="00316311">
        <w:rPr>
          <w:rFonts w:ascii="Times New Roman" w:hAnsi="Times New Roman" w:cs="Times New Roman"/>
          <w:color w:val="auto"/>
          <w:sz w:val="28"/>
          <w:szCs w:val="28"/>
        </w:rPr>
        <w:t>теплоснабжение и вентиляция, электроснабжение</w:t>
      </w:r>
      <w:r w:rsidR="0094552B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зданий, объектов и населенных мест</w:t>
      </w:r>
      <w:r w:rsidR="00B35BE9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и др.)</w:t>
      </w:r>
      <w:r w:rsidR="0094552B" w:rsidRPr="003163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D4825" w:rsidRPr="00316311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6176A9" w:rsidRPr="00316311">
        <w:rPr>
          <w:rFonts w:ascii="Times New Roman" w:hAnsi="Times New Roman" w:cs="Times New Roman"/>
          <w:color w:val="auto"/>
          <w:sz w:val="28"/>
          <w:szCs w:val="28"/>
        </w:rPr>
        <w:t>. Методы расчетов несущих конструкций проектируемых зданий и сооружений</w:t>
      </w:r>
    </w:p>
    <w:p w:rsidR="00056BDB" w:rsidRPr="00316311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056BDB" w:rsidRPr="00316311">
        <w:rPr>
          <w:rFonts w:ascii="Times New Roman" w:hAnsi="Times New Roman" w:cs="Times New Roman"/>
          <w:color w:val="auto"/>
          <w:sz w:val="28"/>
          <w:szCs w:val="28"/>
        </w:rPr>
        <w:t>. Приемы и ме</w:t>
      </w:r>
      <w:r w:rsidR="00C03C0D" w:rsidRPr="00316311">
        <w:rPr>
          <w:rFonts w:ascii="Times New Roman" w:hAnsi="Times New Roman" w:cs="Times New Roman"/>
          <w:color w:val="auto"/>
          <w:sz w:val="28"/>
          <w:szCs w:val="28"/>
        </w:rPr>
        <w:t>тоды графического представления</w:t>
      </w:r>
      <w:r w:rsidR="00056BDB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решений в ручной и машинной графике.</w:t>
      </w:r>
    </w:p>
    <w:p w:rsidR="00056BDB" w:rsidRPr="00316311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056BDB" w:rsidRPr="00316311">
        <w:rPr>
          <w:rFonts w:ascii="Times New Roman" w:hAnsi="Times New Roman" w:cs="Times New Roman"/>
          <w:color w:val="auto"/>
          <w:sz w:val="28"/>
          <w:szCs w:val="28"/>
        </w:rPr>
        <w:t>. Методы комплексной разработки архитектурно-конструктивных  проектов гражданских и промышленных зданий и сооружений с использованием информационных технологий</w:t>
      </w:r>
    </w:p>
    <w:p w:rsidR="00056BDB" w:rsidRPr="00316311" w:rsidRDefault="009D4825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0E403A" w:rsidRPr="00316311">
        <w:rPr>
          <w:rFonts w:ascii="Times New Roman" w:hAnsi="Times New Roman" w:cs="Times New Roman"/>
          <w:color w:val="auto"/>
          <w:sz w:val="28"/>
          <w:szCs w:val="28"/>
        </w:rPr>
        <w:t>. Методы расчета конструкций и физико-технических параметров проектируемых объектов.</w:t>
      </w:r>
    </w:p>
    <w:p w:rsidR="000E403A" w:rsidRPr="00316311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0E403A" w:rsidRPr="00316311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:rsidR="009D4825" w:rsidRPr="00316311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3498A" w:rsidRPr="00316311">
        <w:rPr>
          <w:rFonts w:ascii="Times New Roman" w:hAnsi="Times New Roman" w:cs="Times New Roman"/>
          <w:color w:val="auto"/>
          <w:sz w:val="28"/>
          <w:szCs w:val="28"/>
        </w:rPr>
        <w:t>.1.20</w:t>
      </w:r>
      <w:r w:rsidR="00D05083" w:rsidRPr="00316311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  <w:r w:rsidR="000E403A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083" w:rsidRPr="00316311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9D4825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0E403A" w:rsidRPr="00316311">
        <w:rPr>
          <w:rFonts w:ascii="Times New Roman" w:hAnsi="Times New Roman" w:cs="Times New Roman"/>
          <w:color w:val="auto"/>
          <w:sz w:val="28"/>
          <w:szCs w:val="28"/>
        </w:rPr>
        <w:t>Правила по охране труда.</w:t>
      </w:r>
    </w:p>
    <w:p w:rsidR="00517936" w:rsidRPr="00316311" w:rsidRDefault="00517936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316311" w:rsidRDefault="00870654" w:rsidP="00EA0F3C">
      <w:pPr>
        <w:pStyle w:val="a4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316311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517936"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BD5D6A" w:rsidRPr="00316311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316311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3163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476E" w:rsidRPr="00316311">
        <w:rPr>
          <w:rFonts w:ascii="Times New Roman" w:hAnsi="Times New Roman" w:cs="Times New Roman"/>
          <w:color w:val="auto"/>
          <w:sz w:val="28"/>
          <w:szCs w:val="28"/>
        </w:rPr>
        <w:t>Участвовать в сборе исх</w:t>
      </w:r>
      <w:r w:rsidR="003A79CB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одных данных для проектирования, 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3A79CB" w:rsidRPr="00316311">
        <w:rPr>
          <w:rFonts w:ascii="Times New Roman" w:hAnsi="Times New Roman" w:cs="Times New Roman"/>
          <w:color w:val="auto"/>
          <w:sz w:val="28"/>
          <w:szCs w:val="28"/>
        </w:rPr>
        <w:t>в решении технических вопросов по закрепленным объектам на протяжении всего периода проектирования,  строительства, ввода в действие объекта и освоения проектных мощностей.</w:t>
      </w:r>
      <w:r w:rsidR="007D40E9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76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3C93" w:rsidRPr="00316311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316311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3163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476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Участвовать в подготовке заданий на разработку проектных решений.</w:t>
      </w:r>
      <w:r w:rsidR="00971A3C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40E9" w:rsidRDefault="003A79C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3.2.3. Разрабатывать отдельные разделы (части) проекта.</w:t>
      </w:r>
      <w:r w:rsidR="00122A91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316311">
        <w:rPr>
          <w:rFonts w:ascii="Times New Roman" w:hAnsi="Times New Roman" w:cs="Times New Roman"/>
          <w:color w:val="auto"/>
          <w:sz w:val="28"/>
          <w:szCs w:val="28"/>
        </w:rPr>
        <w:t>Увязывать принимаемые проектные решения с проектными решениями по другим разделам (частям) проекта.</w:t>
      </w:r>
    </w:p>
    <w:p w:rsidR="00D03C93" w:rsidRPr="00316311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3.2.4</w:t>
      </w:r>
      <w:r w:rsidR="00D03C93" w:rsidRPr="0031631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40E9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3C93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5F05" w:rsidRPr="00316311">
        <w:rPr>
          <w:rFonts w:ascii="Times New Roman" w:hAnsi="Times New Roman" w:cs="Times New Roman"/>
          <w:color w:val="auto"/>
          <w:sz w:val="28"/>
          <w:szCs w:val="28"/>
        </w:rPr>
        <w:t>Обеспечивать соответствие</w:t>
      </w:r>
      <w:r w:rsidR="007D40E9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разрабатываемых проектов и технической документации стандартам, техническим условиям и другим  нормативным  документам по проектированию и строительству, а также заданию на их разработку. </w:t>
      </w:r>
      <w:r w:rsidR="008A5F05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40E9" w:rsidRPr="00316311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3.2.5</w:t>
      </w:r>
      <w:r w:rsidR="007D40E9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Осуществлять  авторский надзор за строительством проектируемых объектов, консультировать по вопросам, </w:t>
      </w:r>
      <w:r w:rsidR="00122A91" w:rsidRPr="00316311">
        <w:rPr>
          <w:rFonts w:ascii="Times New Roman" w:hAnsi="Times New Roman" w:cs="Times New Roman"/>
          <w:color w:val="auto"/>
          <w:sz w:val="28"/>
          <w:szCs w:val="28"/>
        </w:rPr>
        <w:t>входящим в его компетенцию.</w:t>
      </w:r>
    </w:p>
    <w:p w:rsidR="00122A91" w:rsidRPr="00316311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3.2.6</w:t>
      </w:r>
      <w:r w:rsidR="00122A91" w:rsidRPr="00316311">
        <w:rPr>
          <w:rFonts w:ascii="Times New Roman" w:hAnsi="Times New Roman" w:cs="Times New Roman"/>
          <w:color w:val="auto"/>
          <w:sz w:val="28"/>
          <w:szCs w:val="28"/>
        </w:rPr>
        <w:t>. Участвовать  в анализе и обобщении опыта  разработки проектов и их реализации в строительстве и на этой основе готовить предложения о целесообразности корректировки принятых общих и принципиальных проектных решений.</w:t>
      </w:r>
    </w:p>
    <w:p w:rsidR="00122A91" w:rsidRPr="00316311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>3.2.7</w:t>
      </w:r>
      <w:r w:rsidR="00122A91" w:rsidRPr="00316311">
        <w:rPr>
          <w:rFonts w:ascii="Times New Roman" w:hAnsi="Times New Roman" w:cs="Times New Roman"/>
          <w:color w:val="auto"/>
          <w:sz w:val="28"/>
          <w:szCs w:val="28"/>
        </w:rPr>
        <w:t>. Принимать участие в составлении зая</w:t>
      </w:r>
      <w:r w:rsidR="00BD5D6A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вок на изобретения, подготовке </w:t>
      </w:r>
      <w:r w:rsidR="00122A91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заключений и отзывов на рационализаторские предложения и изобретения, проекты стандартов, технических условий и других нормативных документов, </w:t>
      </w:r>
      <w:r w:rsidR="00BD5D6A" w:rsidRPr="00316311">
        <w:rPr>
          <w:rFonts w:ascii="Times New Roman" w:hAnsi="Times New Roman" w:cs="Times New Roman"/>
          <w:color w:val="auto"/>
          <w:sz w:val="28"/>
          <w:szCs w:val="28"/>
        </w:rPr>
        <w:t>в работе семинаров и конференций.</w:t>
      </w:r>
    </w:p>
    <w:p w:rsidR="00F42620" w:rsidRPr="00316311" w:rsidRDefault="00F42620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D67D39" w:rsidRDefault="00F42620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149A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Pr="00D67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053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</w:t>
      </w:r>
      <w:r w:rsidRPr="00D67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D67D39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CD2B08" w:rsidRPr="00D67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7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D67D39" w:rsidRDefault="00E7643B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Default="00EA0F3C" w:rsidP="00EA0F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67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D67D39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D67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.Требования к образованию </w:t>
      </w:r>
      <w:r w:rsidR="00CD2B08" w:rsidRPr="00D67D39">
        <w:rPr>
          <w:rFonts w:ascii="Times New Roman" w:hAnsi="Times New Roman" w:cs="Times New Roman"/>
          <w:b/>
          <w:color w:val="auto"/>
          <w:sz w:val="28"/>
          <w:szCs w:val="28"/>
        </w:rPr>
        <w:t>и обучению</w:t>
      </w:r>
      <w:r w:rsidR="00CD2B08"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</w:p>
    <w:p w:rsidR="001D4E08" w:rsidRPr="00B20BB1" w:rsidRDefault="001D4E08" w:rsidP="001D149A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FB0BF1"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высшего профессионального образования соответствующего профиля 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по направлениям подготовки, специальности в области строительства, </w:t>
      </w:r>
      <w:r w:rsidR="0093058C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Pr="00B20BB1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Pr="00B20BB1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автомобильные дороги (код 1211), автомобильные дороги и аэродро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мы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3058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(коды 270205, 291000),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 атомные станции: проектирование, эксплуатация и инжиниринг (коды 14.05.02,141403), атомные электрические  станции и 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установки (коды 101000,140404),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ато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мные электростанции и </w:t>
      </w:r>
      <w:proofErr w:type="gramStart"/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установки </w:t>
      </w:r>
      <w:r w:rsidR="0093058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(коды 0310,10.10),  водоснабжение и водоотведение (коды 270112,290800), водоснабжение и канализация (код 1209), водоснабжение, канализация, рациональное использование и охра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на водных ресурсов (код 29.08),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 гидротехническое строительство (коды 270104,290400,29.04),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</w:t>
      </w:r>
      <w:r w:rsidR="0093058C">
        <w:rPr>
          <w:rFonts w:ascii="Times New Roman" w:hAnsi="Times New Roman" w:cs="Times New Roman"/>
          <w:color w:val="auto"/>
          <w:sz w:val="28"/>
          <w:szCs w:val="28"/>
        </w:rPr>
        <w:t>код 140209), градостроительство (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коды 07.03.04,07.04.04,270400,270900,271000),  защита окружающей среды (коды 280200, 553500,656600),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инж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енерная защита окружающей среды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(по</w:t>
      </w:r>
      <w:proofErr w:type="gramEnd"/>
      <w:r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отраслям) (коды 280202,330200), 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мосты и транспортные тоннели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(коды 270201,291100,29.11), охрана окружающей среды и рациональное использование природных ресурсов (коды 25.13,280201,320700), применение и эксплуатация автоматизированных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 систем специального назначения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(коды 09.05.01, 230106), проектирование зданий (коды 270114,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291400), проектирование и эксплуатация газонефтепроводов, газохранилищ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и нефтебаз (код 0207), проектирование технических и технологических комплексов (коды 120900,150401), промышленное и гражданское строительство (коды 1202,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системы</w:t>
      </w:r>
      <w:proofErr w:type="gramEnd"/>
      <w:r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 автоматического проектирова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ния 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(коды 220300,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230104),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строительство (коды 08.03.01,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(коды 0305,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100500, 10</w:t>
      </w:r>
      <w:r w:rsidR="00690536">
        <w:rPr>
          <w:rFonts w:ascii="Times New Roman" w:hAnsi="Times New Roman" w:cs="Times New Roman"/>
          <w:color w:val="auto"/>
          <w:sz w:val="28"/>
          <w:szCs w:val="28"/>
        </w:rPr>
        <w:t xml:space="preserve">.05,140101), теплогазоснабжение 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и вентиляция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(коды 1208,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29.07),</w:t>
      </w:r>
      <w:r w:rsidR="001D149A" w:rsidRPr="00B20B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20BB1">
        <w:rPr>
          <w:rFonts w:ascii="Times New Roman" w:hAnsi="Times New Roman" w:cs="Times New Roman"/>
          <w:color w:val="auto"/>
          <w:sz w:val="28"/>
          <w:szCs w:val="28"/>
        </w:rPr>
        <w:t>электроснабж</w:t>
      </w:r>
      <w:r w:rsidR="00B20BB1">
        <w:rPr>
          <w:rFonts w:ascii="Times New Roman" w:hAnsi="Times New Roman" w:cs="Times New Roman"/>
          <w:color w:val="auto"/>
          <w:sz w:val="28"/>
          <w:szCs w:val="28"/>
        </w:rPr>
        <w:t>ение (коды 100400, 10.04, 140211);</w:t>
      </w:r>
    </w:p>
    <w:p w:rsidR="00CD2B08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316311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5B4962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архитектурно-строительного </w:t>
      </w:r>
      <w:r w:rsidR="00A95D61" w:rsidRPr="00316311">
        <w:rPr>
          <w:rFonts w:ascii="Times New Roman" w:hAnsi="Times New Roman" w:cs="Times New Roman"/>
          <w:color w:val="auto"/>
          <w:sz w:val="28"/>
          <w:szCs w:val="28"/>
        </w:rPr>
        <w:t>проектирования</w:t>
      </w:r>
      <w:r w:rsidR="00CD2B08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93058C">
        <w:rPr>
          <w:rFonts w:ascii="Times New Roman" w:hAnsi="Times New Roman" w:cs="Times New Roman"/>
          <w:color w:val="auto"/>
          <w:sz w:val="28"/>
          <w:szCs w:val="28"/>
        </w:rPr>
        <w:t>5</w:t>
      </w:r>
      <w:bookmarkStart w:id="0" w:name="_GoBack"/>
      <w:bookmarkEnd w:id="0"/>
      <w:r w:rsidR="00CD2B08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5B4962" w:rsidRDefault="005B4962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D2B08" w:rsidRPr="00316311" w:rsidRDefault="00CD2B08" w:rsidP="00EA0F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>4.2.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5B4962" w:rsidRDefault="00EA0F3C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- наличие стажа </w:t>
      </w:r>
      <w:r w:rsidR="00086C4E" w:rsidRPr="00086C4E">
        <w:rPr>
          <w:rFonts w:ascii="Times New Roman" w:hAnsi="Times New Roman" w:cs="Times New Roman"/>
          <w:color w:val="auto"/>
          <w:sz w:val="28"/>
          <w:szCs w:val="28"/>
        </w:rPr>
        <w:t>работы в области архитектурно-строительного проектирования не менее 5 лет</w:t>
      </w:r>
      <w:r w:rsidR="00086C4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86C4E" w:rsidRDefault="00086C4E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316311" w:rsidRDefault="000841BA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316311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316311" w:rsidRDefault="00870654" w:rsidP="00620F4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74E6" w:rsidRPr="00316311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5774E6" w:rsidRPr="00316311" w:rsidRDefault="005774E6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5. Уровень са</w:t>
      </w:r>
      <w:r w:rsidR="00722384" w:rsidRPr="00316311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</w:p>
    <w:p w:rsidR="005774E6" w:rsidRPr="00316311" w:rsidRDefault="005774E6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316311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63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316311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722384" w:rsidRPr="00316311">
        <w:rPr>
          <w:rFonts w:ascii="Times New Roman" w:hAnsi="Times New Roman" w:cs="Times New Roman"/>
          <w:color w:val="auto"/>
          <w:sz w:val="28"/>
          <w:szCs w:val="28"/>
        </w:rPr>
        <w:t>мостоятельности инженера-проектировщика</w:t>
      </w:r>
      <w:r w:rsidR="005774E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 на осно</w:t>
      </w:r>
      <w:r w:rsidR="00BE29CC" w:rsidRPr="00316311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31631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A0F3C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  </w:t>
      </w:r>
      <w:r w:rsidR="005774E6" w:rsidRPr="00316311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154AB8" w:rsidRPr="00316311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5774E6" w:rsidRPr="00316311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:rsidR="00FC3AE2" w:rsidRPr="00316311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3163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316311" w:rsidSect="00690536">
      <w:pgSz w:w="11906" w:h="16838"/>
      <w:pgMar w:top="709" w:right="99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62" w:rsidRDefault="005B4962" w:rsidP="00EA0F3C">
      <w:pPr>
        <w:spacing w:after="0" w:line="240" w:lineRule="auto"/>
      </w:pPr>
      <w:r>
        <w:separator/>
      </w:r>
    </w:p>
  </w:endnote>
  <w:endnote w:type="continuationSeparator" w:id="0">
    <w:p w:rsidR="005B4962" w:rsidRDefault="005B4962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62" w:rsidRDefault="005B4962" w:rsidP="00EA0F3C">
      <w:pPr>
        <w:spacing w:after="0" w:line="240" w:lineRule="auto"/>
      </w:pPr>
      <w:r>
        <w:separator/>
      </w:r>
    </w:p>
  </w:footnote>
  <w:footnote w:type="continuationSeparator" w:id="0">
    <w:p w:rsidR="005B4962" w:rsidRDefault="005B4962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0BA"/>
    <w:rsid w:val="000260C4"/>
    <w:rsid w:val="000326A0"/>
    <w:rsid w:val="000415FE"/>
    <w:rsid w:val="00046B51"/>
    <w:rsid w:val="00056BDB"/>
    <w:rsid w:val="0008241D"/>
    <w:rsid w:val="000824D0"/>
    <w:rsid w:val="000841BA"/>
    <w:rsid w:val="00086C4E"/>
    <w:rsid w:val="00090ACC"/>
    <w:rsid w:val="000B435E"/>
    <w:rsid w:val="000E403A"/>
    <w:rsid w:val="00122A91"/>
    <w:rsid w:val="00141223"/>
    <w:rsid w:val="00144985"/>
    <w:rsid w:val="00154AB8"/>
    <w:rsid w:val="001631B0"/>
    <w:rsid w:val="00163358"/>
    <w:rsid w:val="00176CEC"/>
    <w:rsid w:val="001B6138"/>
    <w:rsid w:val="001C2D14"/>
    <w:rsid w:val="001D149A"/>
    <w:rsid w:val="001D248B"/>
    <w:rsid w:val="001D4E08"/>
    <w:rsid w:val="001F37C6"/>
    <w:rsid w:val="002043EB"/>
    <w:rsid w:val="00230573"/>
    <w:rsid w:val="002475B1"/>
    <w:rsid w:val="00282823"/>
    <w:rsid w:val="00293B11"/>
    <w:rsid w:val="002D1DF2"/>
    <w:rsid w:val="00313A23"/>
    <w:rsid w:val="00316311"/>
    <w:rsid w:val="003261D8"/>
    <w:rsid w:val="003452C6"/>
    <w:rsid w:val="00356DF6"/>
    <w:rsid w:val="00380DE7"/>
    <w:rsid w:val="003A5066"/>
    <w:rsid w:val="003A5897"/>
    <w:rsid w:val="003A79CB"/>
    <w:rsid w:val="004016AF"/>
    <w:rsid w:val="004143C0"/>
    <w:rsid w:val="0043498A"/>
    <w:rsid w:val="0046171E"/>
    <w:rsid w:val="0049376E"/>
    <w:rsid w:val="00517936"/>
    <w:rsid w:val="005201AE"/>
    <w:rsid w:val="00526DAE"/>
    <w:rsid w:val="00545FDF"/>
    <w:rsid w:val="00571AE5"/>
    <w:rsid w:val="005774E6"/>
    <w:rsid w:val="00577A46"/>
    <w:rsid w:val="00596044"/>
    <w:rsid w:val="005B4962"/>
    <w:rsid w:val="006176A9"/>
    <w:rsid w:val="00620F45"/>
    <w:rsid w:val="00631BDD"/>
    <w:rsid w:val="00670E40"/>
    <w:rsid w:val="00687DAE"/>
    <w:rsid w:val="00690536"/>
    <w:rsid w:val="00690F1E"/>
    <w:rsid w:val="006957C1"/>
    <w:rsid w:val="006B29B4"/>
    <w:rsid w:val="006C177E"/>
    <w:rsid w:val="00721BE3"/>
    <w:rsid w:val="00722384"/>
    <w:rsid w:val="00755C4D"/>
    <w:rsid w:val="00767596"/>
    <w:rsid w:val="00772662"/>
    <w:rsid w:val="007B49D6"/>
    <w:rsid w:val="007C1788"/>
    <w:rsid w:val="007D40E9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E68CF"/>
    <w:rsid w:val="0093058C"/>
    <w:rsid w:val="0094552B"/>
    <w:rsid w:val="0096496F"/>
    <w:rsid w:val="00971A3C"/>
    <w:rsid w:val="00984AF7"/>
    <w:rsid w:val="009D4825"/>
    <w:rsid w:val="009F565D"/>
    <w:rsid w:val="00A02712"/>
    <w:rsid w:val="00A23C55"/>
    <w:rsid w:val="00A73C8E"/>
    <w:rsid w:val="00A74664"/>
    <w:rsid w:val="00A85AD2"/>
    <w:rsid w:val="00A95D61"/>
    <w:rsid w:val="00AA2E2E"/>
    <w:rsid w:val="00AA62BA"/>
    <w:rsid w:val="00AB44D4"/>
    <w:rsid w:val="00AE1A99"/>
    <w:rsid w:val="00B03527"/>
    <w:rsid w:val="00B20BB1"/>
    <w:rsid w:val="00B27C21"/>
    <w:rsid w:val="00B35BE9"/>
    <w:rsid w:val="00B40A00"/>
    <w:rsid w:val="00B43185"/>
    <w:rsid w:val="00B4678E"/>
    <w:rsid w:val="00B83DA2"/>
    <w:rsid w:val="00BA36F7"/>
    <w:rsid w:val="00BB4773"/>
    <w:rsid w:val="00BC38D2"/>
    <w:rsid w:val="00BC5FC6"/>
    <w:rsid w:val="00BD5D6A"/>
    <w:rsid w:val="00BE29CC"/>
    <w:rsid w:val="00BE3FFD"/>
    <w:rsid w:val="00C03C0D"/>
    <w:rsid w:val="00C120C2"/>
    <w:rsid w:val="00C16D84"/>
    <w:rsid w:val="00C41E14"/>
    <w:rsid w:val="00C509D3"/>
    <w:rsid w:val="00C74C6C"/>
    <w:rsid w:val="00C82BDD"/>
    <w:rsid w:val="00C86723"/>
    <w:rsid w:val="00CD2B08"/>
    <w:rsid w:val="00CD3DDA"/>
    <w:rsid w:val="00CF243A"/>
    <w:rsid w:val="00CF78A9"/>
    <w:rsid w:val="00D03C93"/>
    <w:rsid w:val="00D05083"/>
    <w:rsid w:val="00D34E38"/>
    <w:rsid w:val="00D6346C"/>
    <w:rsid w:val="00D65621"/>
    <w:rsid w:val="00D67D39"/>
    <w:rsid w:val="00D96291"/>
    <w:rsid w:val="00DB616B"/>
    <w:rsid w:val="00DB6BC8"/>
    <w:rsid w:val="00DD45B3"/>
    <w:rsid w:val="00DD7611"/>
    <w:rsid w:val="00DE70FA"/>
    <w:rsid w:val="00E30ED2"/>
    <w:rsid w:val="00E41C36"/>
    <w:rsid w:val="00E7643B"/>
    <w:rsid w:val="00EA0F3C"/>
    <w:rsid w:val="00ED420D"/>
    <w:rsid w:val="00F2293A"/>
    <w:rsid w:val="00F24C5D"/>
    <w:rsid w:val="00F32697"/>
    <w:rsid w:val="00F41D0D"/>
    <w:rsid w:val="00F42620"/>
    <w:rsid w:val="00F468C0"/>
    <w:rsid w:val="00F62A61"/>
    <w:rsid w:val="00F74E4B"/>
    <w:rsid w:val="00F75A33"/>
    <w:rsid w:val="00FB0BF1"/>
    <w:rsid w:val="00FB167D"/>
    <w:rsid w:val="00FC288E"/>
    <w:rsid w:val="00FC3AE2"/>
    <w:rsid w:val="00FC50EA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03D19-D365-4074-9848-A8990C068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30</cp:revision>
  <dcterms:created xsi:type="dcterms:W3CDTF">2017-11-07T15:04:00Z</dcterms:created>
  <dcterms:modified xsi:type="dcterms:W3CDTF">2018-04-16T09:34:00Z</dcterms:modified>
</cp:coreProperties>
</file>