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6ABD" w14:textId="77777777" w:rsidR="00802CDF" w:rsidRPr="0083056D" w:rsidRDefault="00802CDF" w:rsidP="001E359B">
      <w:pPr>
        <w:pStyle w:val="a3"/>
        <w:spacing w:before="0" w:beforeAutospacing="0" w:after="0" w:afterAutospacing="0"/>
        <w:ind w:left="3540" w:right="-1" w:firstLine="708"/>
        <w:jc w:val="right"/>
        <w:textAlignment w:val="top"/>
      </w:pPr>
      <w:r w:rsidRPr="0083056D">
        <w:t xml:space="preserve">Утверждено </w:t>
      </w:r>
    </w:p>
    <w:p w14:paraId="77AFB3E4" w14:textId="77777777" w:rsidR="00802CDF" w:rsidRPr="0083056D" w:rsidRDefault="00802CDF" w:rsidP="001E359B">
      <w:pPr>
        <w:pStyle w:val="a3"/>
        <w:spacing w:before="0" w:beforeAutospacing="0" w:after="0" w:afterAutospacing="0"/>
        <w:ind w:right="-1"/>
        <w:jc w:val="right"/>
        <w:textAlignment w:val="top"/>
      </w:pPr>
      <w:r w:rsidRPr="0083056D">
        <w:tab/>
      </w:r>
      <w:r w:rsidRPr="0083056D">
        <w:tab/>
      </w:r>
      <w:r w:rsidRPr="0083056D">
        <w:tab/>
      </w:r>
      <w:r w:rsidRPr="0083056D">
        <w:tab/>
      </w:r>
      <w:r w:rsidRPr="0083056D">
        <w:tab/>
      </w:r>
      <w:r w:rsidRPr="0083056D">
        <w:tab/>
      </w:r>
      <w:r w:rsidR="0054757F" w:rsidRPr="002064F7">
        <w:t xml:space="preserve">решением </w:t>
      </w:r>
      <w:r w:rsidR="0054757F" w:rsidRPr="00434616">
        <w:t xml:space="preserve">общего </w:t>
      </w:r>
      <w:r w:rsidR="0054757F" w:rsidRPr="0083056D">
        <w:t>С</w:t>
      </w:r>
      <w:r w:rsidRPr="0083056D">
        <w:t>обрания членов</w:t>
      </w:r>
    </w:p>
    <w:p w14:paraId="2A952CF0" w14:textId="77777777" w:rsidR="00802CDF" w:rsidRPr="0083056D" w:rsidRDefault="003833AF" w:rsidP="001E359B">
      <w:pPr>
        <w:pStyle w:val="a3"/>
        <w:spacing w:before="0" w:beforeAutospacing="0" w:after="0" w:afterAutospacing="0"/>
        <w:ind w:firstLine="480"/>
        <w:jc w:val="right"/>
      </w:pPr>
      <w:r w:rsidRPr="0083056D">
        <w:t>СРО НП</w:t>
      </w:r>
      <w:r w:rsidR="00802CDF" w:rsidRPr="0083056D">
        <w:t xml:space="preserve"> «СОЮЗАТОМПРОЕКТ»</w:t>
      </w:r>
    </w:p>
    <w:p w14:paraId="37E9B773" w14:textId="77777777" w:rsidR="00802CDF" w:rsidRPr="0083056D" w:rsidRDefault="00802CDF" w:rsidP="003833AF">
      <w:pPr>
        <w:pStyle w:val="a3"/>
        <w:spacing w:before="0" w:beforeAutospacing="0" w:after="0" w:afterAutospacing="0"/>
        <w:ind w:firstLine="480"/>
        <w:jc w:val="right"/>
      </w:pPr>
      <w:r w:rsidRPr="0083056D">
        <w:t>Прото</w:t>
      </w:r>
      <w:r w:rsidR="009C77B8">
        <w:t>кол № 12 от 10 февраля 2017 г.</w:t>
      </w:r>
      <w:r w:rsidR="007B2F73" w:rsidRPr="0083056D">
        <w:t>;</w:t>
      </w:r>
    </w:p>
    <w:p w14:paraId="1C2F7C77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 изменениями, утвержденными</w:t>
      </w:r>
    </w:p>
    <w:p w14:paraId="64C691DB" w14:textId="77777777" w:rsidR="00BA18E3" w:rsidRPr="0083056D" w:rsidRDefault="007B2F7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решением о</w:t>
      </w:r>
      <w:r w:rsidR="00BA18E3"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бщего </w:t>
      </w: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A18E3" w:rsidRPr="0083056D">
        <w:rPr>
          <w:rFonts w:ascii="Times New Roman" w:hAnsi="Times New Roman" w:cs="Times New Roman"/>
          <w:sz w:val="24"/>
          <w:szCs w:val="24"/>
          <w:lang w:eastAsia="ru-RU"/>
        </w:rPr>
        <w:t>обрания членов</w:t>
      </w:r>
    </w:p>
    <w:p w14:paraId="30D67A57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СРО «СОЮЗАТОМПРОЕКТ»</w:t>
      </w:r>
    </w:p>
    <w:p w14:paraId="2F203825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515E2E" w:rsidRPr="0083056D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515E2E" w:rsidRPr="0083056D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9C77B8">
        <w:rPr>
          <w:rFonts w:ascii="Times New Roman" w:hAnsi="Times New Roman" w:cs="Times New Roman"/>
          <w:sz w:val="24"/>
          <w:szCs w:val="24"/>
          <w:lang w:eastAsia="ru-RU"/>
        </w:rPr>
        <w:t xml:space="preserve"> июня 2017 г.</w:t>
      </w:r>
      <w:r w:rsidR="007B2F73" w:rsidRPr="0083056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216A36F" w14:textId="77777777" w:rsidR="00E9494A" w:rsidRPr="00D64B4B" w:rsidRDefault="00E9494A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D64B4B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39889172" w14:textId="77777777" w:rsidR="00E9494A" w:rsidRPr="00D64B4B" w:rsidRDefault="007B2F73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р</w:t>
      </w:r>
      <w:r w:rsidR="00E9494A" w:rsidRPr="00D64B4B">
        <w:rPr>
          <w:rFonts w:ascii="Times New Roman" w:hAnsi="Times New Roman"/>
          <w:sz w:val="24"/>
          <w:szCs w:val="24"/>
        </w:rPr>
        <w:t xml:space="preserve">ешением </w:t>
      </w:r>
      <w:r w:rsidRPr="0083056D">
        <w:rPr>
          <w:rFonts w:ascii="Times New Roman" w:hAnsi="Times New Roman"/>
          <w:sz w:val="24"/>
          <w:szCs w:val="24"/>
        </w:rPr>
        <w:t>о</w:t>
      </w:r>
      <w:r w:rsidR="00E9494A" w:rsidRPr="00D64B4B">
        <w:rPr>
          <w:rFonts w:ascii="Times New Roman" w:hAnsi="Times New Roman"/>
          <w:sz w:val="24"/>
          <w:szCs w:val="24"/>
        </w:rPr>
        <w:t xml:space="preserve">бщего </w:t>
      </w:r>
      <w:r w:rsidRPr="0083056D">
        <w:rPr>
          <w:rFonts w:ascii="Times New Roman" w:hAnsi="Times New Roman"/>
          <w:sz w:val="24"/>
          <w:szCs w:val="24"/>
        </w:rPr>
        <w:t>С</w:t>
      </w:r>
      <w:r w:rsidR="00E9494A" w:rsidRPr="00D64B4B">
        <w:rPr>
          <w:rFonts w:ascii="Times New Roman" w:hAnsi="Times New Roman"/>
          <w:sz w:val="24"/>
          <w:szCs w:val="24"/>
        </w:rPr>
        <w:t>обрания членов</w:t>
      </w:r>
    </w:p>
    <w:p w14:paraId="47409E21" w14:textId="77777777" w:rsidR="00E9494A" w:rsidRPr="00D64B4B" w:rsidRDefault="00E9494A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D64B4B">
        <w:rPr>
          <w:rFonts w:ascii="Times New Roman" w:hAnsi="Times New Roman"/>
          <w:sz w:val="24"/>
          <w:szCs w:val="24"/>
        </w:rPr>
        <w:t>СРО «СОЮЗАТОМПРОЕКТ»</w:t>
      </w:r>
    </w:p>
    <w:p w14:paraId="14FF2F0F" w14:textId="77777777" w:rsidR="00E9494A" w:rsidRPr="00881B7A" w:rsidRDefault="00F2319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</w:t>
      </w:r>
      <w:r w:rsidR="00E9494A" w:rsidRPr="00D64B4B">
        <w:rPr>
          <w:rFonts w:ascii="Times New Roman" w:hAnsi="Times New Roman"/>
          <w:sz w:val="24"/>
          <w:szCs w:val="24"/>
        </w:rPr>
        <w:t>4 от 1</w:t>
      </w:r>
      <w:r w:rsidR="0072630B" w:rsidRPr="00D64B4B">
        <w:rPr>
          <w:rFonts w:ascii="Times New Roman" w:hAnsi="Times New Roman"/>
          <w:sz w:val="24"/>
          <w:szCs w:val="24"/>
        </w:rPr>
        <w:t>8</w:t>
      </w:r>
      <w:r w:rsidR="009C77B8">
        <w:rPr>
          <w:rFonts w:ascii="Times New Roman" w:hAnsi="Times New Roman"/>
          <w:sz w:val="24"/>
          <w:szCs w:val="24"/>
        </w:rPr>
        <w:t xml:space="preserve"> августа 2017 г.</w:t>
      </w:r>
      <w:r w:rsidR="0083056D" w:rsidRPr="0083056D">
        <w:rPr>
          <w:rFonts w:ascii="Times New Roman" w:hAnsi="Times New Roman"/>
          <w:sz w:val="24"/>
          <w:szCs w:val="24"/>
        </w:rPr>
        <w:t>;</w:t>
      </w:r>
    </w:p>
    <w:p w14:paraId="1CBD087A" w14:textId="77777777" w:rsidR="0083056D" w:rsidRPr="002064F7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2064F7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1AFAE260" w14:textId="77777777" w:rsidR="0083056D" w:rsidRP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434616">
        <w:rPr>
          <w:rFonts w:ascii="Times New Roman" w:hAnsi="Times New Roman"/>
          <w:sz w:val="24"/>
          <w:szCs w:val="24"/>
        </w:rPr>
        <w:t xml:space="preserve">решением </w:t>
      </w:r>
      <w:r w:rsidRPr="00AF45F2">
        <w:rPr>
          <w:rFonts w:ascii="Times New Roman" w:hAnsi="Times New Roman"/>
          <w:sz w:val="24"/>
          <w:szCs w:val="24"/>
        </w:rPr>
        <w:t>общего Собрания</w:t>
      </w:r>
      <w:r w:rsidRPr="0083056D">
        <w:rPr>
          <w:rFonts w:ascii="Times New Roman" w:hAnsi="Times New Roman"/>
          <w:sz w:val="24"/>
          <w:szCs w:val="24"/>
        </w:rPr>
        <w:t xml:space="preserve"> членов</w:t>
      </w:r>
    </w:p>
    <w:p w14:paraId="25CB3D3E" w14:textId="77777777" w:rsidR="0083056D" w:rsidRP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СРО «СОЮЗАТОМПРОЕКТ»</w:t>
      </w:r>
    </w:p>
    <w:p w14:paraId="00F92821" w14:textId="77777777" w:rsid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Прото</w:t>
      </w:r>
      <w:r w:rsidR="00F23195">
        <w:rPr>
          <w:rFonts w:ascii="Times New Roman" w:hAnsi="Times New Roman"/>
          <w:sz w:val="24"/>
          <w:szCs w:val="24"/>
        </w:rPr>
        <w:t>кол №</w:t>
      </w:r>
      <w:r w:rsidR="00A3341F">
        <w:rPr>
          <w:rFonts w:ascii="Times New Roman" w:hAnsi="Times New Roman"/>
          <w:sz w:val="24"/>
          <w:szCs w:val="24"/>
        </w:rPr>
        <w:t xml:space="preserve">17 </w:t>
      </w:r>
      <w:r w:rsidR="009C77B8">
        <w:rPr>
          <w:rFonts w:ascii="Times New Roman" w:hAnsi="Times New Roman"/>
          <w:sz w:val="24"/>
          <w:szCs w:val="24"/>
        </w:rPr>
        <w:t>от 12 февраля 2019 г.</w:t>
      </w:r>
      <w:r w:rsidR="00BC3ABC">
        <w:rPr>
          <w:rFonts w:ascii="Times New Roman" w:hAnsi="Times New Roman"/>
          <w:sz w:val="24"/>
          <w:szCs w:val="24"/>
        </w:rPr>
        <w:t xml:space="preserve">, </w:t>
      </w:r>
    </w:p>
    <w:p w14:paraId="71851ABB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1A5F603D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решением общего Собрания членов</w:t>
      </w:r>
    </w:p>
    <w:p w14:paraId="57FBBD2E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6F957050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№19 от 23 июля 2020 г.</w:t>
      </w:r>
      <w:r w:rsidR="00DB5EC2">
        <w:rPr>
          <w:rFonts w:ascii="Times New Roman" w:hAnsi="Times New Roman"/>
          <w:sz w:val="24"/>
          <w:szCs w:val="24"/>
        </w:rPr>
        <w:t>,</w:t>
      </w:r>
    </w:p>
    <w:p w14:paraId="5302AEC3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изменениями, утвержденными </w:t>
      </w:r>
    </w:p>
    <w:p w14:paraId="28F758DD" w14:textId="77777777" w:rsidR="00DB5EC2" w:rsidRDefault="00A36B39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B5EC2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14:paraId="3418F0F3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3BE06BE0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№20 от 12 февраля 2021 г.</w:t>
      </w:r>
      <w:r w:rsidR="00217315">
        <w:rPr>
          <w:rFonts w:ascii="Times New Roman" w:hAnsi="Times New Roman"/>
          <w:sz w:val="24"/>
          <w:szCs w:val="24"/>
        </w:rPr>
        <w:t>,</w:t>
      </w:r>
    </w:p>
    <w:p w14:paraId="2B9742CC" w14:textId="77777777" w:rsidR="00217315" w:rsidRDefault="0021731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64EA5E74" w14:textId="77777777" w:rsidR="00217315" w:rsidRDefault="0021731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0E3679E3" w14:textId="77777777" w:rsidR="00217315" w:rsidRDefault="00217315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5AEEA299" w14:textId="77777777" w:rsidR="00217315" w:rsidRDefault="00217315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№21 от 14 апреля 2021 г.</w:t>
      </w:r>
      <w:r w:rsidR="0094481C">
        <w:rPr>
          <w:rFonts w:ascii="Times New Roman" w:hAnsi="Times New Roman"/>
          <w:sz w:val="24"/>
          <w:szCs w:val="24"/>
        </w:rPr>
        <w:t>;</w:t>
      </w:r>
    </w:p>
    <w:p w14:paraId="0FE0BD13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3BC22E30" w14:textId="77777777" w:rsidR="00384621" w:rsidRDefault="0094481C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84621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14:paraId="2372A854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00B05D89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A968CD">
        <w:rPr>
          <w:rFonts w:ascii="Times New Roman" w:hAnsi="Times New Roman"/>
          <w:sz w:val="24"/>
          <w:szCs w:val="24"/>
        </w:rPr>
        <w:t xml:space="preserve"> </w:t>
      </w:r>
      <w:r w:rsidR="0094481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4481C">
        <w:rPr>
          <w:rFonts w:ascii="Times New Roman" w:hAnsi="Times New Roman"/>
          <w:sz w:val="24"/>
          <w:szCs w:val="24"/>
        </w:rPr>
        <w:t xml:space="preserve">11 февраля </w:t>
      </w:r>
      <w:r>
        <w:rPr>
          <w:rFonts w:ascii="Times New Roman" w:hAnsi="Times New Roman"/>
          <w:sz w:val="24"/>
          <w:szCs w:val="24"/>
        </w:rPr>
        <w:t>2022 г.</w:t>
      </w:r>
      <w:r w:rsidR="003E27B9">
        <w:rPr>
          <w:rFonts w:ascii="Times New Roman" w:hAnsi="Times New Roman"/>
          <w:sz w:val="24"/>
          <w:szCs w:val="24"/>
        </w:rPr>
        <w:t>;</w:t>
      </w:r>
    </w:p>
    <w:p w14:paraId="0900FB08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С изменениями, утвержденными</w:t>
      </w:r>
    </w:p>
    <w:p w14:paraId="05AB2678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решением общего Собрания членов</w:t>
      </w:r>
    </w:p>
    <w:p w14:paraId="11EF904B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СРО «СОЮЗАТОМПРОЕКТ»</w:t>
      </w:r>
    </w:p>
    <w:p w14:paraId="2E7F3C0A" w14:textId="77777777" w:rsidR="00C07562" w:rsidRPr="003E27B9" w:rsidRDefault="003B42E7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№23 от 14</w:t>
      </w:r>
      <w:r w:rsidR="00C07562" w:rsidRPr="003E27B9">
        <w:rPr>
          <w:rFonts w:ascii="Times New Roman" w:hAnsi="Times New Roman"/>
          <w:sz w:val="24"/>
          <w:szCs w:val="24"/>
        </w:rPr>
        <w:t xml:space="preserve"> апреля 2022 г.</w:t>
      </w:r>
      <w:r w:rsidR="00B64F1F">
        <w:rPr>
          <w:rFonts w:ascii="Times New Roman" w:hAnsi="Times New Roman"/>
          <w:sz w:val="24"/>
          <w:szCs w:val="24"/>
        </w:rPr>
        <w:t>;</w:t>
      </w:r>
    </w:p>
    <w:p w14:paraId="622F22F6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455D18F6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1F937295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769F701A" w14:textId="77777777" w:rsidR="00217315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№25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10 февраля 2023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  <w:r w:rsidR="00070354">
        <w:rPr>
          <w:rFonts w:ascii="Times New Roman" w:hAnsi="Times New Roman"/>
          <w:sz w:val="24"/>
          <w:szCs w:val="24"/>
        </w:rPr>
        <w:t>;</w:t>
      </w:r>
    </w:p>
    <w:p w14:paraId="5D9C9B91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5C08E8E9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5CDC0750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00116BA5" w14:textId="77777777" w:rsidR="00070354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№26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 февраля 2024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  <w:r w:rsidR="00FE5379">
        <w:rPr>
          <w:rFonts w:ascii="Times New Roman" w:hAnsi="Times New Roman"/>
          <w:sz w:val="24"/>
          <w:szCs w:val="24"/>
        </w:rPr>
        <w:t>;</w:t>
      </w:r>
    </w:p>
    <w:p w14:paraId="375B5BC7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46DCBC08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1D26651C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6501B3B8" w14:textId="54B4E8BF" w:rsidR="00FE5379" w:rsidRDefault="00A12DF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№28</w:t>
      </w:r>
      <w:r w:rsidR="00FE5379" w:rsidRPr="00B64F1F">
        <w:rPr>
          <w:rFonts w:ascii="Times New Roman" w:hAnsi="Times New Roman"/>
          <w:sz w:val="24"/>
          <w:szCs w:val="24"/>
        </w:rPr>
        <w:t xml:space="preserve"> от </w:t>
      </w:r>
      <w:r w:rsidR="00FE5379">
        <w:rPr>
          <w:rFonts w:ascii="Times New Roman" w:hAnsi="Times New Roman"/>
          <w:sz w:val="24"/>
          <w:szCs w:val="24"/>
        </w:rPr>
        <w:t>12 февраля 2025</w:t>
      </w:r>
      <w:r w:rsidR="00FE5379" w:rsidRPr="00B64F1F">
        <w:rPr>
          <w:rFonts w:ascii="Times New Roman" w:hAnsi="Times New Roman"/>
          <w:sz w:val="24"/>
          <w:szCs w:val="24"/>
        </w:rPr>
        <w:t xml:space="preserve"> г.</w:t>
      </w:r>
      <w:r w:rsidR="0038663E">
        <w:rPr>
          <w:rFonts w:ascii="Times New Roman" w:hAnsi="Times New Roman"/>
          <w:sz w:val="24"/>
          <w:szCs w:val="24"/>
        </w:rPr>
        <w:t>;</w:t>
      </w:r>
    </w:p>
    <w:p w14:paraId="3C0E474F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lastRenderedPageBreak/>
        <w:t>С изменениями, утвержденными</w:t>
      </w:r>
    </w:p>
    <w:p w14:paraId="0AD278EB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47759355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04A1F40E" w14:textId="7324A20B" w:rsidR="0038663E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№29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 февраля 2026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</w:p>
    <w:p w14:paraId="0D587DCD" w14:textId="77777777" w:rsidR="003A7377" w:rsidRDefault="003A7377" w:rsidP="003A737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DEE0CA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26B83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38163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79777" w14:textId="77777777" w:rsidR="00E037C5" w:rsidRDefault="00E037C5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A564A" w14:textId="77C47B35" w:rsidR="009C77B8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34F3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121D3C23" w14:textId="77777777" w:rsidR="00802CDF" w:rsidRPr="00D34F31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34F31">
        <w:rPr>
          <w:rFonts w:ascii="Times New Roman" w:hAnsi="Times New Roman" w:cs="Times New Roman"/>
          <w:b/>
          <w:bCs/>
          <w:sz w:val="28"/>
          <w:szCs w:val="28"/>
        </w:rPr>
        <w:t>О КОМПЕНСАЦИОННОМ ФОНДЕ</w:t>
      </w:r>
    </w:p>
    <w:p w14:paraId="0698C9E2" w14:textId="77777777" w:rsidR="00802CDF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8"/>
          <w:szCs w:val="28"/>
        </w:rPr>
      </w:pPr>
      <w:r w:rsidRPr="000735DA">
        <w:rPr>
          <w:rFonts w:ascii="Times New Roman" w:hAnsi="Times New Roman" w:cs="Times New Roman"/>
          <w:b/>
          <w:bCs/>
          <w:sz w:val="28"/>
          <w:szCs w:val="28"/>
        </w:rPr>
        <w:t>ОБЕСПЕЧЕНИЯ ДОГОВОРНЫХ ОБЯЗАТЕЛЬСТВ</w:t>
      </w:r>
      <w:r w:rsidRPr="00D27518">
        <w:rPr>
          <w:rFonts w:ascii="Times New Roman" w:hAnsi="Times New Roman" w:cs="Times New Roman"/>
          <w:b/>
          <w:bCs/>
          <w:color w:val="22232F"/>
          <w:sz w:val="28"/>
          <w:szCs w:val="28"/>
        </w:rPr>
        <w:t xml:space="preserve"> </w:t>
      </w:r>
    </w:p>
    <w:p w14:paraId="2E859B4D" w14:textId="77777777" w:rsidR="00BC3ABC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4"/>
          <w:szCs w:val="24"/>
        </w:rPr>
      </w:pPr>
    </w:p>
    <w:p w14:paraId="56A3954A" w14:textId="77777777" w:rsidR="00BC3ABC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4"/>
          <w:szCs w:val="24"/>
        </w:rPr>
      </w:pPr>
    </w:p>
    <w:p w14:paraId="5CA31A30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8308943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90EC9C5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75F8347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63C063F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7C8755B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204AEF10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5C20BD5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04CCE1C" w14:textId="77777777" w:rsidR="00F20DFA" w:rsidRDefault="00F20DFA" w:rsidP="003F6EA2">
      <w:pPr>
        <w:spacing w:after="0" w:line="240" w:lineRule="auto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D8BD906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9116E48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CC0955A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32E6554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5F213DE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12F10903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3F3780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E4F95E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E35B89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DF69F2A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2944FE47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56DBB28C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55D8D02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0F77200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1FDD2F89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37563D4" w14:textId="1E60BF5A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0999C51" w14:textId="576D1C59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FE56D2F" w14:textId="1994BA7F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9C36776" w14:textId="187E113C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767EAB6" w14:textId="12016EC8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5C03AE6B" w14:textId="77777777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9837350" w14:textId="77777777" w:rsidR="001D58C1" w:rsidRPr="009C77B8" w:rsidRDefault="00BA18E3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  <w:r w:rsidRPr="009C77B8">
        <w:rPr>
          <w:rFonts w:ascii="Times New Roman" w:hAnsi="Times New Roman" w:cs="Times New Roman"/>
          <w:bCs/>
          <w:color w:val="22232F"/>
          <w:sz w:val="24"/>
          <w:szCs w:val="24"/>
        </w:rPr>
        <w:t xml:space="preserve">Москва </w:t>
      </w:r>
    </w:p>
    <w:p w14:paraId="52EB9FD9" w14:textId="5A1E3D91" w:rsidR="00802CDF" w:rsidRPr="009C77B8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  <w:r>
        <w:rPr>
          <w:rFonts w:ascii="Times New Roman" w:hAnsi="Times New Roman" w:cs="Times New Roman"/>
          <w:bCs/>
          <w:color w:val="22232F"/>
          <w:sz w:val="24"/>
          <w:szCs w:val="24"/>
        </w:rPr>
        <w:t>202</w:t>
      </w:r>
      <w:r w:rsidR="0038663E">
        <w:rPr>
          <w:rFonts w:ascii="Times New Roman" w:hAnsi="Times New Roman" w:cs="Times New Roman"/>
          <w:bCs/>
          <w:color w:val="22232F"/>
          <w:sz w:val="24"/>
          <w:szCs w:val="24"/>
        </w:rPr>
        <w:t>6</w:t>
      </w:r>
      <w:r w:rsidR="00B64F1F">
        <w:rPr>
          <w:rFonts w:ascii="Times New Roman" w:hAnsi="Times New Roman" w:cs="Times New Roman"/>
          <w:bCs/>
          <w:color w:val="22232F"/>
          <w:sz w:val="24"/>
          <w:szCs w:val="24"/>
        </w:rPr>
        <w:t xml:space="preserve"> г.</w:t>
      </w:r>
    </w:p>
    <w:p w14:paraId="3460353A" w14:textId="77777777" w:rsidR="00802CDF" w:rsidRPr="00097033" w:rsidRDefault="00802CDF" w:rsidP="00511446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0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14:paraId="69E6D366" w14:textId="77777777" w:rsidR="00802CDF" w:rsidRPr="00097033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EE6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1.1 Настоящее Положение регулирует вопросы формирования, размещения компенсационного фонда обеспечения договорных обязательств </w:t>
      </w:r>
      <w:r w:rsidRPr="00097033">
        <w:rPr>
          <w:rFonts w:ascii="Times New Roman" w:hAnsi="Times New Roman" w:cs="Times New Roman"/>
          <w:sz w:val="24"/>
          <w:szCs w:val="24"/>
        </w:rPr>
        <w:t>СРО «СОЮЗАТОМ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097033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551B9B">
        <w:rPr>
          <w:rFonts w:ascii="Times New Roman" w:hAnsi="Times New Roman" w:cs="Times New Roman"/>
          <w:sz w:val="24"/>
          <w:szCs w:val="24"/>
        </w:rPr>
        <w:t>Ассоциация</w:t>
      </w:r>
      <w:r w:rsidRPr="00097033">
        <w:rPr>
          <w:rFonts w:ascii="Times New Roman" w:hAnsi="Times New Roman" w:cs="Times New Roman"/>
          <w:sz w:val="24"/>
          <w:szCs w:val="24"/>
        </w:rPr>
        <w:t>)</w:t>
      </w:r>
      <w:r w:rsidRPr="005C305B">
        <w:rPr>
          <w:rFonts w:ascii="Times New Roman" w:hAnsi="Times New Roman" w:cs="Times New Roman"/>
          <w:sz w:val="24"/>
          <w:szCs w:val="24"/>
        </w:rPr>
        <w:t>, в том числе порядок осуществления выплат из него.</w:t>
      </w:r>
    </w:p>
    <w:p w14:paraId="23EE08E2" w14:textId="77777777" w:rsidR="00D64B4B" w:rsidRDefault="00802CDF" w:rsidP="00D64B4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законодательством Российской Федерации, Уставом и внутренними документами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="00F521E9">
        <w:rPr>
          <w:rFonts w:ascii="Times New Roman" w:hAnsi="Times New Roman" w:cs="Times New Roman"/>
          <w:sz w:val="24"/>
          <w:szCs w:val="24"/>
        </w:rPr>
        <w:t>.</w:t>
      </w:r>
    </w:p>
    <w:p w14:paraId="7DD7936D" w14:textId="77777777" w:rsidR="00802CDF" w:rsidRPr="005C305B" w:rsidRDefault="00802CDF" w:rsidP="00D64B4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1.3. Компенсационный фонд обеспечения договорных обязательств является обособленным имуществом, являющимся собственностью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Компенсационный фонд обеспечения договорных обязательств формируется в денежной форме за счет взносов членов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FA7D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1.4. Компенсационный фонд обеспечения договорных обязательств формируется в целях обеспечения имущественной ответственности членов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по обязательствам, возникшим вследствие неисполнения или ненадлежащ</w:t>
      </w:r>
      <w:r w:rsidR="00BC3ABC">
        <w:rPr>
          <w:rFonts w:ascii="Times New Roman" w:hAnsi="Times New Roman" w:cs="Times New Roman"/>
          <w:sz w:val="24"/>
          <w:szCs w:val="24"/>
        </w:rPr>
        <w:t xml:space="preserve">его исполнения ими обязательств </w:t>
      </w:r>
      <w:r w:rsidRPr="005C305B">
        <w:rPr>
          <w:rFonts w:ascii="Times New Roman" w:hAnsi="Times New Roman" w:cs="Times New Roman"/>
          <w:sz w:val="24"/>
          <w:szCs w:val="24"/>
        </w:rPr>
        <w:t>по договорам подряда на подготовку проектной документации, заключенным с использованием конкурентных способов заключения договоров.</w:t>
      </w:r>
    </w:p>
    <w:p w14:paraId="6F15FA6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1.5. Учет средств компенсационного фонда обеспечения договорных обязательств ведется </w:t>
      </w:r>
      <w:r w:rsidR="00A059E4">
        <w:rPr>
          <w:rFonts w:ascii="Times New Roman" w:hAnsi="Times New Roman" w:cs="Times New Roman"/>
          <w:sz w:val="24"/>
          <w:szCs w:val="24"/>
        </w:rPr>
        <w:t>Ассоциацией</w:t>
      </w:r>
      <w:r w:rsidR="00A059E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раздельно от учета иного имущества.</w:t>
      </w:r>
    </w:p>
    <w:p w14:paraId="39353151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1.6. </w:t>
      </w:r>
      <w:r w:rsidR="00A059E4">
        <w:rPr>
          <w:rFonts w:ascii="Times New Roman" w:hAnsi="Times New Roman" w:cs="Times New Roman"/>
          <w:sz w:val="24"/>
          <w:szCs w:val="24"/>
        </w:rPr>
        <w:t>Ассоциация</w:t>
      </w:r>
      <w:r w:rsidR="00A059E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 РФ</w:t>
      </w:r>
      <w:r w:rsidR="00F521E9">
        <w:rPr>
          <w:rFonts w:ascii="Times New Roman" w:hAnsi="Times New Roman" w:cs="Times New Roman"/>
          <w:sz w:val="24"/>
          <w:szCs w:val="24"/>
        </w:rPr>
        <w:t xml:space="preserve"> (далее – ГрК РФ).</w:t>
      </w:r>
    </w:p>
    <w:p w14:paraId="48B1C4D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1.7. На средства компенсационного фонда обеспечения договорных обязательств не может быть обращено взыскание по обязательствам </w:t>
      </w:r>
      <w:r w:rsidR="003677F1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за исключением случаев, предусмотренных частью 5 статьи 55.16 </w:t>
      </w:r>
      <w:r w:rsidR="00F521E9">
        <w:rPr>
          <w:rFonts w:ascii="Times New Roman" w:hAnsi="Times New Roman" w:cs="Times New Roman"/>
          <w:sz w:val="24"/>
          <w:szCs w:val="24"/>
        </w:rPr>
        <w:t>ГрК РФ.</w:t>
      </w:r>
    </w:p>
    <w:p w14:paraId="66DA6DAF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1.8. Средства компенсационного фонда обеспечения договорных обязательств не включаются в конкурсную массу при признании </w:t>
      </w:r>
      <w:r w:rsidR="003677F1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судом несостоятельной (банкротом).  </w:t>
      </w:r>
    </w:p>
    <w:p w14:paraId="64AEC823" w14:textId="77777777" w:rsidR="000D04E3" w:rsidRPr="005C305B" w:rsidRDefault="000D04E3" w:rsidP="000D04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Pr="000D0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Ассоциация</w:t>
      </w:r>
      <w:r w:rsidRPr="005C305B">
        <w:rPr>
          <w:rFonts w:ascii="Times New Roman" w:hAnsi="Times New Roman" w:cs="Times New Roman"/>
          <w:sz w:val="24"/>
          <w:szCs w:val="24"/>
        </w:rPr>
        <w:t>, сформировав компенсационный фонд обеспечения договорных обязательств, не вправе в процессе своей деятельности принимать решение о ликвидации данного компенсационного фонда.</w:t>
      </w:r>
    </w:p>
    <w:p w14:paraId="2040C055" w14:textId="77777777" w:rsidR="000D04E3" w:rsidRPr="005C305B" w:rsidRDefault="000D04E3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1F39A5" w14:textId="77777777" w:rsidR="00802CDF" w:rsidRPr="006D471C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71C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71C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КОМПЕНСАЦИОННОГО ФОНДА ОБЕСПЕЧЕНИЯ ДОГОВОРНЫХ ОБЯЗАТЕЛЬСТВ</w:t>
      </w:r>
    </w:p>
    <w:p w14:paraId="1BF354B2" w14:textId="77777777" w:rsidR="00802CDF" w:rsidRPr="006D471C" w:rsidRDefault="00802CDF" w:rsidP="006D471C">
      <w:pPr>
        <w:spacing w:after="0"/>
        <w:ind w:firstLine="709"/>
      </w:pPr>
    </w:p>
    <w:p w14:paraId="6104FDEA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2.1. Компенсационный фонд обеспечения договорных обязательств формируется </w:t>
      </w:r>
      <w:r w:rsidR="00F521E9">
        <w:rPr>
          <w:rFonts w:ascii="Times New Roman" w:hAnsi="Times New Roman" w:cs="Times New Roman"/>
          <w:sz w:val="24"/>
          <w:szCs w:val="24"/>
        </w:rPr>
        <w:t>на основании решения Совета 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не менее чем пятнадцать членов </w:t>
      </w:r>
      <w:r w:rsidR="000A620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подали заявления о намерении принимать участие в заключении договоров подряда на по</w:t>
      </w:r>
      <w:r w:rsidR="00D64B4B">
        <w:rPr>
          <w:rFonts w:ascii="Times New Roman" w:hAnsi="Times New Roman" w:cs="Times New Roman"/>
          <w:sz w:val="24"/>
          <w:szCs w:val="24"/>
        </w:rPr>
        <w:t xml:space="preserve">дготовку проектной документации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с указанием предполагаемого уровня ответственности по обязательствам.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Компенсационный фонд обеспечения договорных обязательств формируется в соответствии </w:t>
      </w:r>
      <w:r w:rsidR="003E27B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="00F521E9">
        <w:rPr>
          <w:rFonts w:ascii="Times New Roman" w:hAnsi="Times New Roman" w:cs="Times New Roman"/>
          <w:sz w:val="24"/>
          <w:szCs w:val="24"/>
        </w:rPr>
        <w:t>ГрК РФ.</w:t>
      </w:r>
    </w:p>
    <w:p w14:paraId="178DDE4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2.2. Размер данного компенсационного фонда рассчитывается как сумма определенных для каждого уровня ответственности по обязательствам членов </w:t>
      </w:r>
      <w:r w:rsidR="009E224F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произведений количества членов, указавших в заявлении о намерении одинаковый уровень ответственности по обязательствам, и размера взносов в компенсационный фонд, установленного для данного уровня ответственности по</w:t>
      </w:r>
      <w:r w:rsidR="00D64B4B">
        <w:rPr>
          <w:rFonts w:ascii="Times New Roman" w:hAnsi="Times New Roman" w:cs="Times New Roman"/>
          <w:sz w:val="24"/>
          <w:szCs w:val="24"/>
        </w:rPr>
        <w:t xml:space="preserve"> обязательствам, в соответствии </w:t>
      </w:r>
      <w:r w:rsidR="00A6200B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64B4B">
        <w:rPr>
          <w:rFonts w:ascii="Times New Roman" w:hAnsi="Times New Roman" w:cs="Times New Roman"/>
          <w:sz w:val="24"/>
          <w:szCs w:val="24"/>
        </w:rPr>
        <w:t>ст</w:t>
      </w:r>
      <w:r w:rsidR="00F772AB">
        <w:rPr>
          <w:rFonts w:ascii="Times New Roman" w:hAnsi="Times New Roman" w:cs="Times New Roman"/>
          <w:sz w:val="24"/>
          <w:szCs w:val="24"/>
        </w:rPr>
        <w:t>атьей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55.16 </w:t>
      </w:r>
      <w:r w:rsidR="00275642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  <w:r w:rsidR="009E2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48B8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2.3. Компенсационный фонд обеспечения договорных обязательств формируется:</w:t>
      </w:r>
    </w:p>
    <w:p w14:paraId="35B9960E" w14:textId="77777777" w:rsidR="00802CDF" w:rsidRPr="005C305B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D64B4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членов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принявших решение о намерении принимать участие в заключении договоров подряда на по</w:t>
      </w:r>
      <w:r w:rsidR="00FC398E">
        <w:rPr>
          <w:rFonts w:ascii="Times New Roman" w:hAnsi="Times New Roman" w:cs="Times New Roman"/>
          <w:sz w:val="24"/>
          <w:szCs w:val="24"/>
        </w:rPr>
        <w:t>дготовку проектной документации</w:t>
      </w:r>
      <w:r w:rsidR="00E6115F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с использованием конкурентных способов заключения договоров;</w:t>
      </w:r>
      <w:r w:rsidR="002A7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E7306" w14:textId="77777777" w:rsidR="00802CDF" w:rsidRPr="005C305B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="00D64B4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юридических лиц, указавших в заявлении о приеме в члены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намерение принимать участие в заключении договоров подряда на подготовку проектной </w:t>
      </w:r>
      <w:r w:rsidR="00802CDF" w:rsidRPr="005C305B">
        <w:rPr>
          <w:rFonts w:ascii="Times New Roman" w:hAnsi="Times New Roman" w:cs="Times New Roman"/>
          <w:sz w:val="24"/>
          <w:szCs w:val="24"/>
        </w:rPr>
        <w:lastRenderedPageBreak/>
        <w:t>документации с использованием конкурентных способов заключения договоров;</w:t>
      </w:r>
      <w:r w:rsidR="002A7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F8226" w14:textId="77777777" w:rsidR="00802CDF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членов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при увеличении уровня ответственности по обязательствам;</w:t>
      </w:r>
    </w:p>
    <w:p w14:paraId="3940C4E5" w14:textId="77777777" w:rsidR="00802CDF" w:rsidRDefault="00352284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доходов, полученных от размещения средств компенсационного фонда обеспечения договорных обязательств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D64B4B">
        <w:rPr>
          <w:rFonts w:ascii="Times New Roman" w:hAnsi="Times New Roman" w:cs="Times New Roman"/>
          <w:sz w:val="24"/>
          <w:szCs w:val="24"/>
        </w:rPr>
        <w:t>;</w:t>
      </w:r>
    </w:p>
    <w:p w14:paraId="04CE5DE9" w14:textId="77777777" w:rsidR="000C0931" w:rsidRDefault="000C0931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>
        <w:rPr>
          <w:bCs/>
          <w:sz w:val="24"/>
          <w:szCs w:val="24"/>
        </w:rPr>
        <w:t xml:space="preserve"> </w:t>
      </w:r>
      <w:r w:rsidRPr="000956B4">
        <w:rPr>
          <w:rFonts w:ascii="Times New Roman" w:hAnsi="Times New Roman"/>
          <w:sz w:val="24"/>
          <w:szCs w:val="24"/>
        </w:rPr>
        <w:t>из взносов, перечисленных Национальным объединением саморегулируемых организаций, основанных на членстве лиц, выполняющих инженерные изыскания                                                  и саморегулируемых организаций, основанных на членстве лиц, осуществляющих подготовку проектной докум</w:t>
      </w:r>
      <w:r w:rsidR="00F772AB">
        <w:rPr>
          <w:rFonts w:ascii="Times New Roman" w:hAnsi="Times New Roman"/>
          <w:sz w:val="24"/>
          <w:szCs w:val="24"/>
        </w:rPr>
        <w:t>ентации, в соответствии с частью 16 статьи</w:t>
      </w:r>
      <w:r w:rsidRPr="000956B4">
        <w:rPr>
          <w:rFonts w:ascii="Times New Roman" w:hAnsi="Times New Roman"/>
          <w:sz w:val="24"/>
          <w:szCs w:val="24"/>
        </w:rPr>
        <w:t xml:space="preserve"> 55.16 </w:t>
      </w:r>
      <w:r w:rsidR="00FC398E">
        <w:rPr>
          <w:rFonts w:ascii="Times New Roman" w:hAnsi="Times New Roman" w:cs="Times New Roman"/>
          <w:sz w:val="24"/>
          <w:szCs w:val="24"/>
        </w:rPr>
        <w:t>ГрК РФ;</w:t>
      </w:r>
    </w:p>
    <w:p w14:paraId="7BF56984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2.3.6. из взносов, дополнительных </w:t>
      </w:r>
      <w:r w:rsidRPr="009F0003">
        <w:rPr>
          <w:rFonts w:ascii="Times New Roman" w:hAnsi="Times New Roman"/>
          <w:sz w:val="24"/>
          <w:szCs w:val="24"/>
        </w:rPr>
        <w:t>взносов в компенсационный фонд</w:t>
      </w:r>
      <w:r>
        <w:rPr>
          <w:rFonts w:ascii="Times New Roman" w:hAnsi="Times New Roman"/>
          <w:sz w:val="24"/>
          <w:szCs w:val="24"/>
        </w:rPr>
        <w:t xml:space="preserve"> Ассоциации, внесенных ранее исключенными членами Ассоциации и членами Ассоциации, добровольно прекратившими членство в Ассоциации;</w:t>
      </w:r>
    </w:p>
    <w:p w14:paraId="10DDDDCC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 из взносов, перечисленных другими с</w:t>
      </w:r>
      <w:r w:rsidR="00222B92">
        <w:rPr>
          <w:rFonts w:ascii="Times New Roman" w:hAnsi="Times New Roman"/>
          <w:sz w:val="24"/>
          <w:szCs w:val="24"/>
        </w:rPr>
        <w:t xml:space="preserve">аморегулируемыми организациями </w:t>
      </w:r>
      <w:r>
        <w:rPr>
          <w:rFonts w:ascii="Times New Roman" w:hAnsi="Times New Roman"/>
          <w:sz w:val="24"/>
          <w:szCs w:val="24"/>
        </w:rPr>
        <w:t>за членов, добровольно прекративших членство в таких саморегулир</w:t>
      </w:r>
      <w:r w:rsidR="00222B92">
        <w:rPr>
          <w:rFonts w:ascii="Times New Roman" w:hAnsi="Times New Roman"/>
          <w:sz w:val="24"/>
          <w:szCs w:val="24"/>
        </w:rPr>
        <w:t>уе</w:t>
      </w:r>
      <w:r>
        <w:rPr>
          <w:rFonts w:ascii="Times New Roman" w:hAnsi="Times New Roman"/>
          <w:sz w:val="24"/>
          <w:szCs w:val="24"/>
        </w:rPr>
        <w:t>мых организациях;</w:t>
      </w:r>
    </w:p>
    <w:p w14:paraId="2A92A3DE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из доходов, полученных от размещения средств компенсационного фонда Ассоциации.</w:t>
      </w:r>
    </w:p>
    <w:p w14:paraId="56A53D6F" w14:textId="77777777" w:rsidR="00222B92" w:rsidRDefault="00222B92" w:rsidP="00222B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Средства компенсационного фонда Ассоциации, внесенные ранее исключенными членами и членами, добровольно прекратившими членство в Ассоциации, доходы, полученные от размещения средств компенсационного фонда Ассоциации, зачисляются в компенсационный фонд обеспечения договорных обязательств.</w:t>
      </w:r>
    </w:p>
    <w:p w14:paraId="1C32B799" w14:textId="77777777" w:rsidR="00A325E5" w:rsidRDefault="00A325E5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22B92">
        <w:rPr>
          <w:rFonts w:ascii="Times New Roman" w:hAnsi="Times New Roman" w:cs="Times New Roman"/>
          <w:sz w:val="24"/>
          <w:szCs w:val="24"/>
        </w:rPr>
        <w:t>5</w:t>
      </w:r>
      <w:r w:rsidR="00181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Не допускается освобождение члена </w:t>
      </w:r>
      <w:r w:rsidR="006766B0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подавшего заявление о намерении принимать участие в заключении договоров подряда на подготовку проектной документации</w:t>
      </w:r>
      <w:r w:rsidR="00E6115F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</w:t>
      </w:r>
      <w:r w:rsidR="006766B0">
        <w:rPr>
          <w:rFonts w:ascii="Times New Roman" w:hAnsi="Times New Roman" w:cs="Times New Roman"/>
          <w:sz w:val="24"/>
          <w:szCs w:val="24"/>
        </w:rPr>
        <w:t>Ассоциацией</w:t>
      </w:r>
      <w:r w:rsidR="006766B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принято решение о формировании такого компенсационного фонда.</w:t>
      </w:r>
      <w:r w:rsidR="00802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A2E1D" w14:textId="77777777" w:rsidR="00802CDF" w:rsidRPr="0008391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1F">
        <w:rPr>
          <w:rFonts w:ascii="Times New Roman" w:hAnsi="Times New Roman" w:cs="Times New Roman"/>
          <w:sz w:val="24"/>
          <w:szCs w:val="24"/>
        </w:rPr>
        <w:t>2.</w:t>
      </w:r>
      <w:r w:rsidR="00222B92" w:rsidRPr="0008391F">
        <w:rPr>
          <w:rFonts w:ascii="Times New Roman" w:hAnsi="Times New Roman" w:cs="Times New Roman"/>
          <w:sz w:val="24"/>
          <w:szCs w:val="24"/>
        </w:rPr>
        <w:t>6</w:t>
      </w:r>
      <w:r w:rsidRPr="0008391F">
        <w:rPr>
          <w:rFonts w:ascii="Times New Roman" w:hAnsi="Times New Roman" w:cs="Times New Roman"/>
          <w:sz w:val="24"/>
          <w:szCs w:val="24"/>
        </w:rPr>
        <w:t xml:space="preserve">. Не допускается уплата взноса в компенсационный фонд обеспечения договорных обязательств </w:t>
      </w:r>
      <w:r w:rsidR="00183D1D" w:rsidRPr="0008391F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08391F">
        <w:rPr>
          <w:rFonts w:ascii="Times New Roman" w:hAnsi="Times New Roman" w:cs="Times New Roman"/>
          <w:sz w:val="24"/>
          <w:szCs w:val="24"/>
        </w:rPr>
        <w:t>в рассрочку или иным способом, исключающим единовременную уплату указанного взноса, а также</w:t>
      </w:r>
      <w:r w:rsidR="00F772AB" w:rsidRPr="0008391F">
        <w:rPr>
          <w:rFonts w:ascii="Times New Roman" w:hAnsi="Times New Roman" w:cs="Times New Roman"/>
          <w:sz w:val="24"/>
          <w:szCs w:val="24"/>
        </w:rPr>
        <w:t xml:space="preserve"> уплата взноса третьими лицами, </w:t>
      </w:r>
      <w:r w:rsidRPr="0008391F">
        <w:rPr>
          <w:rFonts w:ascii="Times New Roman" w:hAnsi="Times New Roman" w:cs="Times New Roman"/>
          <w:sz w:val="24"/>
          <w:szCs w:val="24"/>
        </w:rPr>
        <w:t xml:space="preserve">не являющимися членами </w:t>
      </w:r>
      <w:r w:rsidR="00183D1D" w:rsidRPr="0008391F">
        <w:rPr>
          <w:rFonts w:ascii="Times New Roman" w:hAnsi="Times New Roman" w:cs="Times New Roman"/>
          <w:sz w:val="24"/>
          <w:szCs w:val="24"/>
        </w:rPr>
        <w:t>Ассоциации</w:t>
      </w:r>
      <w:r w:rsidRPr="0008391F">
        <w:rPr>
          <w:rFonts w:ascii="Times New Roman" w:hAnsi="Times New Roman" w:cs="Times New Roman"/>
          <w:sz w:val="24"/>
          <w:szCs w:val="24"/>
        </w:rPr>
        <w:t>, за исключением случая, установленного</w:t>
      </w:r>
      <w:r w:rsidR="00F772AB" w:rsidRPr="0008391F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Pr="00D20AA0">
        <w:rPr>
          <w:rFonts w:ascii="Times New Roman" w:hAnsi="Times New Roman" w:cs="Times New Roman"/>
          <w:sz w:val="24"/>
          <w:szCs w:val="24"/>
        </w:rPr>
        <w:t>16 ст</w:t>
      </w:r>
      <w:r w:rsidR="00F772AB" w:rsidRPr="00D20AA0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D20AA0">
        <w:rPr>
          <w:rFonts w:ascii="Times New Roman" w:hAnsi="Times New Roman" w:cs="Times New Roman"/>
          <w:sz w:val="24"/>
          <w:szCs w:val="24"/>
        </w:rPr>
        <w:t xml:space="preserve">55.16 </w:t>
      </w:r>
      <w:r w:rsidR="00275642" w:rsidRPr="00D20AA0">
        <w:rPr>
          <w:rFonts w:ascii="Times New Roman" w:hAnsi="Times New Roman" w:cs="Times New Roman"/>
          <w:sz w:val="24"/>
          <w:szCs w:val="24"/>
        </w:rPr>
        <w:t>ГрК РФ</w:t>
      </w:r>
      <w:r w:rsidRPr="00D20AA0">
        <w:rPr>
          <w:rFonts w:ascii="Times New Roman" w:hAnsi="Times New Roman" w:cs="Times New Roman"/>
          <w:sz w:val="24"/>
          <w:szCs w:val="24"/>
        </w:rPr>
        <w:t xml:space="preserve">. </w:t>
      </w:r>
      <w:r w:rsidR="00183D1D" w:rsidRPr="00083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7FDF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7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Минимальный размер взноса в компенсационный фонд обеспечения договорных обязательств на одного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выразивш</w:t>
      </w:r>
      <w:r w:rsidR="00BC3ABC">
        <w:rPr>
          <w:rFonts w:ascii="Times New Roman" w:hAnsi="Times New Roman" w:cs="Times New Roman"/>
          <w:sz w:val="24"/>
          <w:szCs w:val="24"/>
        </w:rPr>
        <w:t xml:space="preserve">его намерение принимать участие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заключении договоров подряда на подготовку проектной документации с использованием конкурентных способов заключения договоров, в зависимости от уровня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="00183D1D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составляет: </w:t>
      </w:r>
    </w:p>
    <w:p w14:paraId="3926574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сто пятьдесят тысяч рублей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двадцать пять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первый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);</w:t>
      </w:r>
    </w:p>
    <w:p w14:paraId="0EF000C3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триста пятьдесят тысяч рублей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предельный размер обязательств </w:t>
      </w:r>
      <w:r w:rsidR="002756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C305B">
        <w:rPr>
          <w:rFonts w:ascii="Times New Roman" w:hAnsi="Times New Roman" w:cs="Times New Roman"/>
          <w:sz w:val="24"/>
          <w:szCs w:val="24"/>
        </w:rPr>
        <w:t>по таким договорам не превышает пятьдесят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второй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859FFE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два миллиона пятьсот тысяч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рублей в случае, если предельный размер обязательств по таким договорам не превышает триста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третий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); </w:t>
      </w:r>
      <w:r w:rsidR="00183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9EF5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три миллиона пятьсот тысяч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рублей в случае, если предельный размер обязательств по таким договорам составляет триста миллионов рублей и более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четвертый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).</w:t>
      </w:r>
    </w:p>
    <w:p w14:paraId="3B1FDAEF" w14:textId="3CEDB597" w:rsidR="00802CDF" w:rsidRDefault="00802CDF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  <w:r w:rsidRPr="005C305B">
        <w:t>2.</w:t>
      </w:r>
      <w:r w:rsidR="00530FAE">
        <w:t>8</w:t>
      </w:r>
      <w:r w:rsidRPr="005C305B">
        <w:t xml:space="preserve">. </w:t>
      </w:r>
      <w:r>
        <w:t>Ю</w:t>
      </w:r>
      <w:r w:rsidRPr="005C305B">
        <w:t xml:space="preserve">ридические лица, принятые в члены </w:t>
      </w:r>
      <w:r w:rsidR="00937833">
        <w:t>Ассоциации</w:t>
      </w:r>
      <w:r w:rsidRPr="005C305B">
        <w:t xml:space="preserve">, и подавшие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договоров, обязаны </w:t>
      </w:r>
      <w:r w:rsidR="00F772AB">
        <w:t xml:space="preserve">                             </w:t>
      </w:r>
      <w:r w:rsidRPr="005C305B">
        <w:t xml:space="preserve">в течение 7 (семи) рабочих дней со дня получения уведомления о принятии в члены </w:t>
      </w:r>
      <w:r w:rsidR="00937833">
        <w:t>Ассоциации</w:t>
      </w:r>
      <w:r w:rsidRPr="005C305B">
        <w:t>, уплатить взнос в компенсационный фонд обеспечения договорных обязательств.</w:t>
      </w:r>
    </w:p>
    <w:p w14:paraId="065C3BA0" w14:textId="77777777" w:rsidR="004C2ECE" w:rsidRPr="005C305B" w:rsidRDefault="004C2ECE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</w:p>
    <w:p w14:paraId="501EE61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30FAE">
        <w:rPr>
          <w:rFonts w:ascii="Times New Roman" w:hAnsi="Times New Roman" w:cs="Times New Roman"/>
          <w:sz w:val="24"/>
          <w:szCs w:val="24"/>
        </w:rPr>
        <w:t>9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Перечисление взносов в компенсационный фонд обеспечения договорных обязательств осуществляется на </w:t>
      </w:r>
      <w:r w:rsidR="00404396" w:rsidRPr="003B1A52">
        <w:rPr>
          <w:rFonts w:ascii="Times New Roman" w:hAnsi="Times New Roman" w:cs="Times New Roman"/>
          <w:sz w:val="24"/>
          <w:szCs w:val="24"/>
        </w:rPr>
        <w:t>специальный банковский</w:t>
      </w:r>
      <w:r w:rsidR="00404396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счет </w:t>
      </w:r>
      <w:r w:rsidR="00666B28">
        <w:rPr>
          <w:rFonts w:ascii="Times New Roman" w:hAnsi="Times New Roman" w:cs="Times New Roman"/>
          <w:sz w:val="24"/>
          <w:szCs w:val="24"/>
        </w:rPr>
        <w:t>Ассоциации</w:t>
      </w:r>
      <w:r w:rsidR="00F772AB">
        <w:rPr>
          <w:rFonts w:ascii="Times New Roman" w:hAnsi="Times New Roman" w:cs="Times New Roman"/>
          <w:sz w:val="24"/>
          <w:szCs w:val="24"/>
        </w:rPr>
        <w:t xml:space="preserve">, </w:t>
      </w:r>
      <w:r w:rsidRPr="005C305B">
        <w:rPr>
          <w:rFonts w:ascii="Times New Roman" w:hAnsi="Times New Roman" w:cs="Times New Roman"/>
          <w:sz w:val="24"/>
          <w:szCs w:val="24"/>
        </w:rPr>
        <w:t>с назначением платежа – «взнос в компенсационный фонд обеспечения договорных обязательств».</w:t>
      </w:r>
    </w:p>
    <w:p w14:paraId="4C6E6722" w14:textId="77777777" w:rsidR="00802CDF" w:rsidRPr="00FC398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10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Член </w:t>
      </w:r>
      <w:r w:rsidR="000D5646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="000D5646"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самостоятельно при необходимости увеличения размера внесенного им взноса 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компенсационный фонд обеспечения договорных обязательств до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следующего уровня ответственности по обязательствам, </w:t>
      </w:r>
      <w:r w:rsidR="00FC398E">
        <w:rPr>
          <w:rFonts w:ascii="Times New Roman" w:eastAsia="SimSun" w:hAnsi="Times New Roman" w:cs="Times New Roman"/>
          <w:sz w:val="24"/>
          <w:szCs w:val="24"/>
          <w:lang w:eastAsia="ru-RU"/>
        </w:rPr>
        <w:t>предусмотренным</w:t>
      </w:r>
      <w:r w:rsidR="00E6115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п. 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настоящего Положения, обязан внести дополнительный взнос в компенсационный фонд обеспечения договорных обязательств.</w:t>
      </w:r>
    </w:p>
    <w:p w14:paraId="42776E93" w14:textId="77777777" w:rsidR="00802CDF" w:rsidRPr="00FC398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2.1</w:t>
      </w:r>
      <w:r w:rsidR="00530FAE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1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Член </w:t>
      </w:r>
      <w:r w:rsidR="002664A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, не уплативший указанный в п.</w:t>
      </w:r>
      <w:r w:rsidR="00A325E5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10</w:t>
      </w:r>
      <w:r w:rsidR="00666B2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настоящего Положения, дополнительный взнос в компенсацион</w:t>
      </w:r>
      <w:r w:rsidR="003A51B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ный фонд обеспечения договорных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обязательств, </w:t>
      </w:r>
      <w:r w:rsidR="00F772AB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договоров.</w:t>
      </w:r>
    </w:p>
    <w:p w14:paraId="7AD9D47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2.1</w:t>
      </w:r>
      <w:r w:rsidR="00530FAE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Член </w:t>
      </w:r>
      <w:r w:rsidR="0085019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при получении от </w:t>
      </w:r>
      <w:r w:rsidR="0085019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предупреждения о превышении установленного в соответствии с п.2.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настоящего Положения уровня ответственности члена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="00850198" w:rsidDel="0085019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 обязательствам и требования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соответствующего совокупному размеру об</w:t>
      </w:r>
      <w:r w:rsidR="001D0A08">
        <w:rPr>
          <w:rFonts w:ascii="Times New Roman" w:eastAsia="SimSun" w:hAnsi="Times New Roman" w:cs="Times New Roman"/>
          <w:sz w:val="24"/>
          <w:szCs w:val="24"/>
          <w:lang w:eastAsia="ru-RU"/>
        </w:rPr>
        <w:t>язательств по договорам подряда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на подготовку проектной документации, заключенным таким членом с использованием конкурентных способов заключения договоров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пятидневный срок с даты получения указанных документов обязан внести дополнительный взнос в компенсационный фонд обеспечения договорных обязательств до размера взноса установленного настоящим Положением.</w:t>
      </w:r>
    </w:p>
    <w:p w14:paraId="11B8DBF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2.1</w:t>
      </w:r>
      <w:r w:rsidR="00530FAE">
        <w:rPr>
          <w:rFonts w:ascii="Times New Roman" w:hAnsi="Times New Roman" w:cs="Times New Roman"/>
          <w:sz w:val="24"/>
          <w:szCs w:val="24"/>
        </w:rPr>
        <w:t>3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Лицу, прекратившему членство в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не возвращается </w:t>
      </w:r>
      <w:r w:rsidR="002D0321">
        <w:rPr>
          <w:rFonts w:ascii="Times New Roman" w:hAnsi="Times New Roman" w:cs="Times New Roman"/>
          <w:sz w:val="24"/>
          <w:szCs w:val="24"/>
        </w:rPr>
        <w:t xml:space="preserve">уплаченный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взнос </w:t>
      </w:r>
      <w:r w:rsidR="002D0321">
        <w:rPr>
          <w:rFonts w:ascii="Times New Roman" w:hAnsi="Times New Roman" w:cs="Times New Roman"/>
          <w:sz w:val="24"/>
          <w:szCs w:val="24"/>
        </w:rPr>
        <w:t xml:space="preserve">(взносы) </w:t>
      </w:r>
      <w:r w:rsidRPr="005C305B">
        <w:rPr>
          <w:rFonts w:ascii="Times New Roman" w:hAnsi="Times New Roman" w:cs="Times New Roman"/>
          <w:sz w:val="24"/>
          <w:szCs w:val="24"/>
        </w:rPr>
        <w:t>в компенсационный фонд обеспечения договорных обязательств.</w:t>
      </w:r>
    </w:p>
    <w:p w14:paraId="7BDC04A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C282E" w14:textId="77777777" w:rsidR="00802CDF" w:rsidRDefault="00802CDF" w:rsidP="00A8200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5B">
        <w:rPr>
          <w:rFonts w:ascii="Times New Roman" w:hAnsi="Times New Roman" w:cs="Times New Roman"/>
          <w:b/>
          <w:bCs/>
          <w:sz w:val="24"/>
          <w:szCs w:val="24"/>
        </w:rPr>
        <w:t>3. РАЗМЕЩЕНИЕ СРЕДСТВ КОМПЕНСАЦИОННОГО ФОНДА ОБЕСПЕЧЕНИЯ ДОГОВОРНЫХ ОБЯЗАТЕЛЬСТВ</w:t>
      </w:r>
    </w:p>
    <w:p w14:paraId="618E438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26612" w14:textId="7F780B26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3.1. </w:t>
      </w:r>
      <w:r w:rsidRPr="00A82004">
        <w:rPr>
          <w:rFonts w:ascii="Times New Roman" w:hAnsi="Times New Roman" w:cs="Times New Roman"/>
          <w:sz w:val="24"/>
          <w:szCs w:val="24"/>
        </w:rPr>
        <w:t xml:space="preserve">Средства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A82004">
        <w:rPr>
          <w:rFonts w:ascii="Times New Roman" w:hAnsi="Times New Roman" w:cs="Times New Roman"/>
          <w:sz w:val="24"/>
          <w:szCs w:val="24"/>
        </w:rPr>
        <w:t xml:space="preserve"> размещаются на специальных банковских счетах, открытых в российских кредитных организациях, соответствующих требованиям, </w:t>
      </w:r>
      <w:r w:rsidR="006E5967" w:rsidRPr="004C2ECE">
        <w:rPr>
          <w:rFonts w:ascii="Times New Roman" w:hAnsi="Times New Roman" w:cs="Times New Roman"/>
          <w:sz w:val="24"/>
          <w:szCs w:val="24"/>
        </w:rPr>
        <w:t xml:space="preserve">к уровню кредитного рейтинга по национальной рейтинговой шкале, установленным Правительством Российской Федерации.                      В течение срока реализации утвержденного Советом директоров Банка России в соответствии </w:t>
      </w:r>
      <w:r w:rsidR="004C2E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5967" w:rsidRPr="004C2ECE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="006E5967" w:rsidRPr="004C2ECE">
          <w:rPr>
            <w:rFonts w:ascii="Times New Roman" w:hAnsi="Times New Roman" w:cs="Times New Roman"/>
            <w:sz w:val="24"/>
            <w:szCs w:val="24"/>
          </w:rPr>
          <w:t>Федеральным законом  от 26 октября 2002 года № 127-ФЗ "О несостоятельности (банкротстве)"</w:t>
        </w:r>
      </w:hyperlink>
      <w:r w:rsidR="006E5967" w:rsidRPr="004C2ECE">
        <w:rPr>
          <w:rFonts w:ascii="Times New Roman" w:hAnsi="Times New Roman" w:cs="Times New Roman"/>
          <w:sz w:val="24"/>
          <w:szCs w:val="24"/>
        </w:rPr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</w:t>
      </w:r>
      <w:r w:rsidR="004C2ECE">
        <w:rPr>
          <w:rFonts w:ascii="Times New Roman" w:hAnsi="Times New Roman" w:cs="Times New Roman"/>
          <w:sz w:val="24"/>
          <w:szCs w:val="24"/>
        </w:rPr>
        <w:t xml:space="preserve">оммуникационной сети "Интернет".               </w:t>
      </w:r>
      <w:r w:rsidR="006E5967">
        <w:t xml:space="preserve"> </w:t>
      </w:r>
      <w:r w:rsidRPr="00A82004">
        <w:rPr>
          <w:rFonts w:ascii="Times New Roman" w:hAnsi="Times New Roman" w:cs="Times New Roman"/>
          <w:sz w:val="24"/>
          <w:szCs w:val="24"/>
        </w:rPr>
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</w:r>
      <w:r w:rsidR="00BF1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27EF5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3.2.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части 5 статьи 55.16 </w:t>
      </w:r>
      <w:r w:rsidR="00275642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235D3C3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3.3. 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счета. Основания и порядок передачи таких прав устанавливается </w:t>
      </w:r>
      <w:r w:rsidR="00275642">
        <w:rPr>
          <w:rFonts w:ascii="Times New Roman" w:hAnsi="Times New Roman" w:cs="Times New Roman"/>
          <w:sz w:val="24"/>
          <w:szCs w:val="24"/>
        </w:rPr>
        <w:t>ГрК РФ.</w:t>
      </w:r>
    </w:p>
    <w:p w14:paraId="4ADCFC0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lastRenderedPageBreak/>
        <w:t xml:space="preserve">3.4. Одним из существенных условий договора специального банковского счета является согласие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на предоставление кредитной организацией, в которой открыт специальный банковский счет,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об остатке средств на специальном счете,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также о средствах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размещенных во вкладах (депозитах)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по форме, установленной Банком России.</w:t>
      </w:r>
    </w:p>
    <w:p w14:paraId="1ABE5D49" w14:textId="77777777" w:rsidR="00802CDF" w:rsidRPr="009B7795" w:rsidRDefault="00802CDF" w:rsidP="006660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5">
        <w:rPr>
          <w:rFonts w:ascii="Times New Roman" w:hAnsi="Times New Roman" w:cs="Times New Roman"/>
          <w:sz w:val="24"/>
          <w:szCs w:val="24"/>
        </w:rPr>
        <w:t xml:space="preserve">3.5. </w:t>
      </w:r>
      <w:r w:rsidR="003B1A52" w:rsidRPr="009B7795">
        <w:rPr>
          <w:rFonts w:ascii="Times New Roman" w:hAnsi="Times New Roman"/>
          <w:sz w:val="24"/>
          <w:szCs w:val="24"/>
        </w:rPr>
        <w:t xml:space="preserve">Средства компенсационного фонда обеспечения договорных обязательств размещаются в целях </w:t>
      </w:r>
      <w:r w:rsidR="007A6756" w:rsidRPr="009B7795">
        <w:rPr>
          <w:rFonts w:ascii="Times New Roman" w:hAnsi="Times New Roman"/>
          <w:sz w:val="24"/>
          <w:szCs w:val="24"/>
        </w:rPr>
        <w:t xml:space="preserve">их </w:t>
      </w:r>
      <w:r w:rsidR="003B1A52" w:rsidRPr="009B7795">
        <w:rPr>
          <w:rFonts w:ascii="Times New Roman" w:hAnsi="Times New Roman"/>
          <w:sz w:val="24"/>
          <w:szCs w:val="24"/>
        </w:rPr>
        <w:t xml:space="preserve">сохранения и увеличения их размера на основании пункта 2 части 5 статьи 55.16 </w:t>
      </w:r>
      <w:r w:rsidR="00CD475B">
        <w:rPr>
          <w:rFonts w:ascii="Times New Roman" w:hAnsi="Times New Roman"/>
          <w:sz w:val="24"/>
          <w:szCs w:val="24"/>
        </w:rPr>
        <w:t>ГрК РФ</w:t>
      </w:r>
      <w:r w:rsidR="0050171B">
        <w:rPr>
          <w:rFonts w:ascii="Times New Roman" w:hAnsi="Times New Roman"/>
          <w:sz w:val="24"/>
          <w:szCs w:val="24"/>
        </w:rPr>
        <w:t xml:space="preserve">, в соответствии </w:t>
      </w:r>
      <w:r w:rsidR="003B1A52" w:rsidRPr="009B7795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Федерации.</w:t>
      </w:r>
      <w:r w:rsidRPr="009B77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75D7" w14:textId="77777777" w:rsidR="00525FB4" w:rsidRDefault="00525FB4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8296B" w14:textId="77777777" w:rsidR="00802CDF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5B">
        <w:rPr>
          <w:rFonts w:ascii="Times New Roman" w:hAnsi="Times New Roman" w:cs="Times New Roman"/>
          <w:b/>
          <w:bCs/>
          <w:sz w:val="24"/>
          <w:szCs w:val="24"/>
        </w:rPr>
        <w:t>4. ВЫПЛАТЫ ИЗ СРЕДСТВ КОМПЕНСАЦИОННОГО ФОНДА ОБЕСПЕЧЕНИЯ ДОГОВОРНЫХ ОБЯЗАТЕЛЬСТВ</w:t>
      </w:r>
    </w:p>
    <w:p w14:paraId="7D49F80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D6F6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4.1. Не допускается перечисление кредитной организацией средств компенсационного фонда обеспечения договорных обязательств, за исключением следующих случаев: </w:t>
      </w:r>
    </w:p>
    <w:p w14:paraId="1366845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4.1.1. возврат ошибочно перечисленных средств;</w:t>
      </w:r>
    </w:p>
    <w:p w14:paraId="5EEF44C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4.1.2. размещение средств компенсационного фонда обеспечения договорных обязательств в целях их сохранения и увеличения их размера; </w:t>
      </w:r>
    </w:p>
    <w:p w14:paraId="1C2F9F2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4.1.3. осуществление выплат из компенсационного фонда обеспечения договорных обязательств в результате наступления субсидиарной ответственности (выплаты в целях возмещения реального ущерба, неустойки (штрафа) по договору подряда на подготовку проектной документации с использованием конкурентных способов заключения договоров),</w:t>
      </w:r>
      <w:r w:rsidR="00525F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случаях, предусмотренных статьей 60.1 </w:t>
      </w:r>
      <w:r w:rsidR="00CD475B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FA635A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4.1.4. уплата налога на прибыль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исчисленного с дохода, полученного </w:t>
      </w:r>
      <w:r w:rsidR="006346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от размещения средств компенсационного фонда обеспечения договорных обязательств </w:t>
      </w:r>
      <w:r w:rsidR="005017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кредитных организациях; </w:t>
      </w:r>
      <w:r w:rsidR="001D6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26403" w14:textId="77777777" w:rsidR="00802CDF" w:rsidRDefault="00BE1653" w:rsidP="00BC3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4.1.5. </w:t>
      </w:r>
      <w:r w:rsidR="00802CDF" w:rsidRPr="006E18DF">
        <w:rPr>
          <w:rFonts w:ascii="Times New Roman" w:hAnsi="Times New Roman" w:cs="Times New Roman"/>
          <w:sz w:val="24"/>
          <w:szCs w:val="24"/>
        </w:rPr>
        <w:t xml:space="preserve">перечисление средств компенсационного фонда обеспечения договорных обязательств </w:t>
      </w:r>
      <w:r w:rsidR="001D6E40">
        <w:rPr>
          <w:rFonts w:ascii="Times New Roman" w:hAnsi="Times New Roman" w:cs="Times New Roman"/>
          <w:sz w:val="24"/>
          <w:szCs w:val="24"/>
        </w:rPr>
        <w:t xml:space="preserve">Ассоциацией </w:t>
      </w:r>
      <w:r w:rsidR="00802CDF" w:rsidRPr="006E18DF">
        <w:rPr>
          <w:rFonts w:ascii="Times New Roman" w:hAnsi="Times New Roman" w:cs="Times New Roman"/>
          <w:sz w:val="24"/>
          <w:szCs w:val="24"/>
        </w:rPr>
        <w:t xml:space="preserve">Национальному объединению </w:t>
      </w:r>
      <w:r w:rsidR="006E18DF" w:rsidRPr="006E18DF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</w:t>
      </w:r>
      <w:r w:rsidR="00BC34F6">
        <w:rPr>
          <w:rFonts w:ascii="Times New Roman" w:hAnsi="Times New Roman" w:cs="Times New Roman"/>
          <w:sz w:val="24"/>
          <w:szCs w:val="24"/>
        </w:rPr>
        <w:t>основанных на членстве лиц, вы</w:t>
      </w:r>
      <w:r w:rsidR="0050171B">
        <w:rPr>
          <w:rFonts w:ascii="Times New Roman" w:hAnsi="Times New Roman" w:cs="Times New Roman"/>
          <w:sz w:val="24"/>
          <w:szCs w:val="24"/>
        </w:rPr>
        <w:t xml:space="preserve">полняющих инженерные изыскания, </w:t>
      </w:r>
      <w:r w:rsidR="00BC34F6">
        <w:rPr>
          <w:rFonts w:ascii="Times New Roman" w:hAnsi="Times New Roman" w:cs="Times New Roman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членом которого она являлась, в случаях, установленных </w:t>
      </w:r>
      <w:r w:rsidR="00FC398E">
        <w:rPr>
          <w:rFonts w:ascii="Times New Roman" w:hAnsi="Times New Roman" w:cs="Times New Roman"/>
          <w:sz w:val="24"/>
          <w:szCs w:val="24"/>
        </w:rPr>
        <w:t>ГрК РФ;</w:t>
      </w:r>
    </w:p>
    <w:p w14:paraId="4D83ABA5" w14:textId="77777777" w:rsidR="00D33C91" w:rsidRDefault="00D33C91" w:rsidP="00D3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П</w:t>
      </w:r>
      <w:r w:rsidRPr="001112BC">
        <w:rPr>
          <w:rFonts w:ascii="Times New Roman" w:hAnsi="Times New Roman"/>
          <w:sz w:val="24"/>
          <w:szCs w:val="24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</w:t>
      </w:r>
      <w:r>
        <w:rPr>
          <w:rFonts w:ascii="Times New Roman" w:hAnsi="Times New Roman"/>
          <w:sz w:val="24"/>
          <w:szCs w:val="24"/>
        </w:rPr>
        <w:t>, в случае, указанном в части 8.1 статьи 55.</w:t>
      </w:r>
      <w:r w:rsidRPr="001112BC">
        <w:rPr>
          <w:rFonts w:ascii="Times New Roman" w:hAnsi="Times New Roman"/>
          <w:sz w:val="24"/>
          <w:szCs w:val="24"/>
        </w:rPr>
        <w:t>16-1</w:t>
      </w:r>
      <w:r>
        <w:rPr>
          <w:rFonts w:ascii="Times New Roman" w:hAnsi="Times New Roman"/>
          <w:sz w:val="24"/>
          <w:szCs w:val="24"/>
        </w:rPr>
        <w:t xml:space="preserve"> ГрК РФ</w:t>
      </w:r>
      <w:r w:rsidR="00FC398E">
        <w:rPr>
          <w:rFonts w:ascii="Times New Roman" w:hAnsi="Times New Roman"/>
          <w:sz w:val="24"/>
          <w:szCs w:val="24"/>
        </w:rPr>
        <w:t>;</w:t>
      </w:r>
    </w:p>
    <w:p w14:paraId="4F5CA9A3" w14:textId="77777777" w:rsidR="00D33C91" w:rsidRPr="00D33C91" w:rsidRDefault="00D33C91" w:rsidP="00D3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D20A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В</w:t>
      </w:r>
      <w:r w:rsidRPr="001112BC">
        <w:rPr>
          <w:rFonts w:ascii="Times New Roman" w:hAnsi="Times New Roman"/>
          <w:sz w:val="24"/>
          <w:szCs w:val="24"/>
        </w:rPr>
        <w:t xml:space="preserve">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</w:t>
      </w:r>
      <w:r>
        <w:rPr>
          <w:rFonts w:ascii="Times New Roman" w:hAnsi="Times New Roman"/>
          <w:sz w:val="24"/>
          <w:szCs w:val="24"/>
        </w:rPr>
        <w:t>статьи 55.16 ГрК РФ</w:t>
      </w:r>
      <w:r w:rsidRPr="001112BC">
        <w:rPr>
          <w:rFonts w:ascii="Times New Roman" w:hAnsi="Times New Roman"/>
          <w:sz w:val="24"/>
          <w:szCs w:val="24"/>
        </w:rPr>
        <w:t>.</w:t>
      </w:r>
    </w:p>
    <w:p w14:paraId="30E4C41B" w14:textId="360E1570" w:rsidR="00802CDF" w:rsidRDefault="004C35DA" w:rsidP="008E4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4.2. В случае исключения сведений об </w:t>
      </w:r>
      <w:r w:rsidR="00C96C2A">
        <w:rPr>
          <w:rFonts w:ascii="Times New Roman" w:hAnsi="Times New Roman" w:cs="Times New Roman"/>
          <w:sz w:val="24"/>
          <w:szCs w:val="24"/>
        </w:rPr>
        <w:t>Ассоциации</w:t>
      </w:r>
      <w:r w:rsidR="00C96C2A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из государственного реестра саморегулируемых организаций</w:t>
      </w:r>
      <w:r w:rsidR="00802CDF">
        <w:rPr>
          <w:rFonts w:ascii="Times New Roman" w:hAnsi="Times New Roman" w:cs="Times New Roman"/>
          <w:sz w:val="24"/>
          <w:szCs w:val="24"/>
        </w:rPr>
        <w:t>,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средства компенсационного фонда обеспечения договорных обязательств в недельный срок с даты исключения так</w:t>
      </w:r>
      <w:r w:rsidR="00E6115F">
        <w:rPr>
          <w:rFonts w:ascii="Times New Roman" w:hAnsi="Times New Roman" w:cs="Times New Roman"/>
          <w:sz w:val="24"/>
          <w:szCs w:val="24"/>
        </w:rPr>
        <w:t xml:space="preserve">их сведений подлежат зачислению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на специальный банковский счет Национального объединения </w:t>
      </w:r>
      <w:r w:rsidR="006E18DF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</w:t>
      </w:r>
      <w:r w:rsidR="008E4117">
        <w:rPr>
          <w:rFonts w:ascii="Times New Roman" w:hAnsi="Times New Roman" w:cs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членом которого являл</w:t>
      </w:r>
      <w:r w:rsidR="00802CDF">
        <w:rPr>
          <w:rFonts w:ascii="Times New Roman" w:hAnsi="Times New Roman" w:cs="Times New Roman"/>
          <w:sz w:val="24"/>
          <w:szCs w:val="24"/>
        </w:rPr>
        <w:t>а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сь </w:t>
      </w:r>
      <w:r w:rsidR="00C96C2A">
        <w:rPr>
          <w:rFonts w:ascii="Times New Roman" w:hAnsi="Times New Roman" w:cs="Times New Roman"/>
          <w:sz w:val="24"/>
          <w:szCs w:val="24"/>
        </w:rPr>
        <w:t>Ассоциация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и могут быть использованы только для осуществления выплат в связи с наступлением субсидиарной ответственности </w:t>
      </w:r>
      <w:r w:rsidR="00C96C2A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по обязательствам е</w:t>
      </w:r>
      <w:r w:rsidR="00802CDF">
        <w:rPr>
          <w:rFonts w:ascii="Times New Roman" w:hAnsi="Times New Roman" w:cs="Times New Roman"/>
          <w:sz w:val="24"/>
          <w:szCs w:val="24"/>
        </w:rPr>
        <w:t>ё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членов, возникшим в случаях, предусмотренных статьей 60.1 </w:t>
      </w:r>
      <w:r w:rsidR="004452CF">
        <w:rPr>
          <w:rFonts w:ascii="Times New Roman" w:hAnsi="Times New Roman" w:cs="Times New Roman"/>
          <w:sz w:val="24"/>
          <w:szCs w:val="24"/>
        </w:rPr>
        <w:t>ГрК РФ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93690" w14:textId="77777777" w:rsidR="004C2ECE" w:rsidRPr="005C305B" w:rsidRDefault="004C2ECE" w:rsidP="008E4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441D3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lastRenderedPageBreak/>
        <w:t xml:space="preserve">4.3. Решение о выплате из средств компенсационного фонда обеспечения договорных обязательств в случаях, предусмотренных настоящим Положением, принимает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2C0C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4.4. Денежные средства из компенсационного фонда обеспечения договорных обязательств, в случае, предусмотренном п. 4.1.3. настоящего Положения, перечисляются лицу, которое вправе требовать возмещения ущерба, на основании вступившего в законную силу решения суда общей юрисдикции, арбитражного суда или третейского суда. При определении размера выплаты из компенсационного фонда обеспечения договорных обязательств учитываются требования</w:t>
      </w:r>
      <w:r w:rsidR="0050171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заявителя</w:t>
      </w:r>
      <w:r w:rsidR="0050171B">
        <w:rPr>
          <w:rFonts w:ascii="Times New Roman" w:hAnsi="Times New Roman" w:cs="Times New Roman"/>
          <w:sz w:val="24"/>
          <w:szCs w:val="24"/>
        </w:rPr>
        <w:t>,</w:t>
      </w:r>
      <w:r w:rsidRPr="005C305B">
        <w:rPr>
          <w:rFonts w:ascii="Times New Roman" w:hAnsi="Times New Roman" w:cs="Times New Roman"/>
          <w:sz w:val="24"/>
          <w:szCs w:val="24"/>
        </w:rPr>
        <w:t xml:space="preserve"> не покрытые возмещением в рамках субсидиарной ответственности, а именно:</w:t>
      </w:r>
    </w:p>
    <w:p w14:paraId="0B4A18F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за счет имущества члена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 результате действий (бездействий) которого был причинен ущерб,</w:t>
      </w:r>
    </w:p>
    <w:p w14:paraId="34AC75A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за счет выплат, кредитными организациями, в рамках предоставленной члену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банковской гарантии, </w:t>
      </w:r>
    </w:p>
    <w:p w14:paraId="572A4ACD" w14:textId="77777777" w:rsidR="00802CDF" w:rsidRPr="006A0699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</w:t>
      </w:r>
      <w:r w:rsidR="00D11284">
        <w:rPr>
          <w:rFonts w:ascii="Times New Roman" w:hAnsi="Times New Roman" w:cs="Times New Roman"/>
          <w:sz w:val="24"/>
          <w:szCs w:val="24"/>
        </w:rPr>
        <w:t xml:space="preserve"> </w:t>
      </w:r>
      <w:r w:rsidRPr="006A0699">
        <w:rPr>
          <w:rFonts w:ascii="Times New Roman" w:hAnsi="Times New Roman" w:cs="Times New Roman"/>
          <w:sz w:val="24"/>
          <w:szCs w:val="24"/>
        </w:rPr>
        <w:t>за счет выплат, покрытых страховым возмещением.</w:t>
      </w:r>
    </w:p>
    <w:p w14:paraId="0C849116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699">
        <w:rPr>
          <w:rFonts w:ascii="Times New Roman" w:hAnsi="Times New Roman" w:cs="Times New Roman"/>
          <w:sz w:val="24"/>
          <w:szCs w:val="24"/>
        </w:rPr>
        <w:t>4.5. Для получения денежных сред</w:t>
      </w:r>
      <w:r w:rsidRPr="005C305B">
        <w:rPr>
          <w:rFonts w:ascii="Times New Roman" w:hAnsi="Times New Roman" w:cs="Times New Roman"/>
          <w:sz w:val="24"/>
          <w:szCs w:val="24"/>
        </w:rPr>
        <w:t xml:space="preserve">ств из компенсационного фонда обеспечения договорных обязательств на основании вступившего в законную силу решения суда общей юрисдикции, арбитражного суда в случае, предусмотренном п. 4.1.3. настоящего Положения, лицо, которое вправе требовать обеспечения договорных обязательств, обращается в </w:t>
      </w:r>
      <w:r>
        <w:rPr>
          <w:rFonts w:ascii="Times New Roman" w:hAnsi="Times New Roman" w:cs="Times New Roman"/>
          <w:sz w:val="24"/>
          <w:szCs w:val="24"/>
        </w:rPr>
        <w:t>Исполнительн</w:t>
      </w:r>
      <w:r w:rsidR="001E10B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0B3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 заявлением о возмещении указанного ущерба, составленным в письменной форме. Указанное заявление и иные документы подаются по месту нахождения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54BEC113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 В заявлении указывается:</w:t>
      </w:r>
    </w:p>
    <w:p w14:paraId="3501C5B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4.6.1. дата составления заявления;  </w:t>
      </w:r>
    </w:p>
    <w:p w14:paraId="200A4F0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4.6.2. орган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в который обращается заявитель; </w:t>
      </w:r>
    </w:p>
    <w:p w14:paraId="468681B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4.6.3. сведения о заявителе, позволяющие его идентифицировать;</w:t>
      </w:r>
    </w:p>
    <w:p w14:paraId="312ABF2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4.6.4. наименование банка и расчетный счет заявителя для перечисления денежных средств из компенсационного фонда обеспечения договорных обязательств;</w:t>
      </w:r>
    </w:p>
    <w:p w14:paraId="4FF39F5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4.6.5. основание выплаты (решение соответствующего суда с указанием реквизитов такого решения и др.);  </w:t>
      </w:r>
    </w:p>
    <w:p w14:paraId="5035CA7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4.6.6. сумма, которая необходима для возмещения причиненного реального ущерба в рамках предусмотренной законодательством ответственности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(указывается в рублях). </w:t>
      </w:r>
    </w:p>
    <w:p w14:paraId="3AA41D1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4.7. Заявление должно быть подписано уполномоченным лицом юридического лица в соответствии с уставными документами, или на основании доверенности, выданной в соответствии с гражданским законодательством Российской Федерации. </w:t>
      </w:r>
    </w:p>
    <w:p w14:paraId="44FD564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4.8. К заявлению прилагаются следующие документы: </w:t>
      </w:r>
    </w:p>
    <w:p w14:paraId="45E47202" w14:textId="77777777" w:rsidR="00802CDF" w:rsidRPr="0030434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4.8.1. доверенность (копия доверенности, заверенная в том же порядке, в каком выдана доверенность</w:t>
      </w:r>
      <w:r w:rsidRPr="0030434E">
        <w:rPr>
          <w:rFonts w:ascii="Times New Roman" w:hAnsi="Times New Roman" w:cs="Times New Roman"/>
          <w:sz w:val="24"/>
          <w:szCs w:val="24"/>
        </w:rPr>
        <w:t>) в необходимых случаях;</w:t>
      </w:r>
    </w:p>
    <w:p w14:paraId="67F68CBE" w14:textId="77777777" w:rsidR="00802CDF" w:rsidRPr="0030434E" w:rsidRDefault="00802CDF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  <w:r w:rsidRPr="0030434E">
        <w:t>4.8.2. выписка из единого государственного реестра юридических лиц на заявителя, выданная не ранее 15 дней до дня обращения за выплатой средств из компенсационного фонда обеспечения договорных обязательств, в случае, если заяви</w:t>
      </w:r>
      <w:r>
        <w:t>телем является юридическое лицо</w:t>
      </w:r>
      <w:r w:rsidRPr="0030434E">
        <w:t>.</w:t>
      </w:r>
    </w:p>
    <w:p w14:paraId="788242F1" w14:textId="77777777" w:rsidR="00802CDF" w:rsidRPr="0030434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4.8.3. копия, вступившего в законную силу решения суда общей юрисдикции, арбитражного суда, на основании которого осуществляется выплата из компенсационного фонда обеспечения договорных обязательств, либо копия такого решения, заверенная</w:t>
      </w:r>
      <w:r w:rsidR="0050171B">
        <w:rPr>
          <w:rFonts w:ascii="Times New Roman" w:hAnsi="Times New Roman" w:cs="Times New Roman"/>
          <w:sz w:val="24"/>
          <w:szCs w:val="24"/>
        </w:rPr>
        <w:t xml:space="preserve"> судом, принявшим такое решение.</w:t>
      </w:r>
    </w:p>
    <w:p w14:paraId="384F034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4.9. Исполнительн</w:t>
      </w:r>
      <w:r w:rsidR="00CD0BFC">
        <w:rPr>
          <w:rFonts w:ascii="Times New Roman" w:hAnsi="Times New Roman" w:cs="Times New Roman"/>
          <w:sz w:val="24"/>
          <w:szCs w:val="24"/>
        </w:rPr>
        <w:t>ый</w:t>
      </w:r>
      <w:r w:rsidRPr="0030434E">
        <w:rPr>
          <w:rFonts w:ascii="Times New Roman" w:hAnsi="Times New Roman" w:cs="Times New Roman"/>
          <w:sz w:val="24"/>
          <w:szCs w:val="24"/>
        </w:rPr>
        <w:t xml:space="preserve"> </w:t>
      </w:r>
      <w:r w:rsidR="00CD0BFC">
        <w:rPr>
          <w:rFonts w:ascii="Times New Roman" w:hAnsi="Times New Roman" w:cs="Times New Roman"/>
          <w:sz w:val="24"/>
          <w:szCs w:val="24"/>
        </w:rPr>
        <w:t>орган Ассоциации</w:t>
      </w:r>
      <w:r w:rsidRPr="0030434E">
        <w:rPr>
          <w:rFonts w:ascii="Times New Roman" w:hAnsi="Times New Roman" w:cs="Times New Roman"/>
          <w:sz w:val="24"/>
          <w:szCs w:val="24"/>
        </w:rPr>
        <w:t xml:space="preserve"> в срок не более 14 дней с момента получения заявления, указанного в п. 4.</w:t>
      </w:r>
      <w:r w:rsidR="00550C4B">
        <w:rPr>
          <w:rFonts w:ascii="Times New Roman" w:hAnsi="Times New Roman" w:cs="Times New Roman"/>
          <w:sz w:val="24"/>
          <w:szCs w:val="24"/>
        </w:rPr>
        <w:t>5</w:t>
      </w:r>
      <w:r w:rsidRPr="0030434E">
        <w:rPr>
          <w:rFonts w:ascii="Times New Roman" w:hAnsi="Times New Roman" w:cs="Times New Roman"/>
          <w:sz w:val="24"/>
          <w:szCs w:val="24"/>
        </w:rPr>
        <w:t xml:space="preserve">. настоящего Положения, осуществляет проверку указанных документов и выносит мотивированную рекомендацию Совету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30434E">
        <w:rPr>
          <w:rFonts w:ascii="Times New Roman" w:hAnsi="Times New Roman" w:cs="Times New Roman"/>
          <w:sz w:val="24"/>
          <w:szCs w:val="24"/>
        </w:rPr>
        <w:t xml:space="preserve"> </w:t>
      </w:r>
      <w:r w:rsidRPr="0030434E">
        <w:rPr>
          <w:rFonts w:ascii="Times New Roman" w:hAnsi="Times New Roman" w:cs="Times New Roman"/>
          <w:sz w:val="24"/>
          <w:szCs w:val="24"/>
        </w:rPr>
        <w:t>относительно выплаты средств из компенсационного</w:t>
      </w:r>
      <w:r w:rsidRPr="005C305B">
        <w:rPr>
          <w:rFonts w:ascii="Times New Roman" w:hAnsi="Times New Roman" w:cs="Times New Roman"/>
          <w:sz w:val="24"/>
          <w:szCs w:val="24"/>
        </w:rPr>
        <w:t xml:space="preserve"> фонда обеспечения договорных обязательств.</w:t>
      </w:r>
    </w:p>
    <w:p w14:paraId="4A3E5C3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4.10.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выносит мотивированное решение о выплате или об отказе в выплате из компенсационного фонда обеспечения договорных обязательств в течение 14 дней с </w:t>
      </w:r>
      <w:r w:rsidRPr="005C305B">
        <w:rPr>
          <w:rFonts w:ascii="Times New Roman" w:hAnsi="Times New Roman" w:cs="Times New Roman"/>
          <w:sz w:val="24"/>
          <w:szCs w:val="24"/>
        </w:rPr>
        <w:lastRenderedPageBreak/>
        <w:t xml:space="preserve">момента вынесения </w:t>
      </w:r>
      <w:r w:rsidR="00E2533F" w:rsidRPr="005C305B">
        <w:rPr>
          <w:rFonts w:ascii="Times New Roman" w:hAnsi="Times New Roman" w:cs="Times New Roman"/>
          <w:sz w:val="24"/>
          <w:szCs w:val="24"/>
        </w:rPr>
        <w:t>Исполнительн</w:t>
      </w:r>
      <w:r w:rsidR="00E2533F">
        <w:rPr>
          <w:rFonts w:ascii="Times New Roman" w:hAnsi="Times New Roman" w:cs="Times New Roman"/>
          <w:sz w:val="24"/>
          <w:szCs w:val="24"/>
        </w:rPr>
        <w:t>ым органом</w:t>
      </w:r>
      <w:r w:rsidR="00E2533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рекомендации.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При рассмотрении указанного в настоящем пункте вопроса, на заседание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может быть приглашено лицо, обратившееся с заявлением о возмещении ущерба, и член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(или его представитель), в результате действий (бездействий) которого был причинен ущерб.</w:t>
      </w:r>
    </w:p>
    <w:p w14:paraId="5565840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4.11.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должно быть направлено или вручено лицу, обратившемуся за возмещением ущерба в течение 7 дней с момента вынесения, а также члену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 результате действий которого был причинен ущерб.</w:t>
      </w:r>
    </w:p>
    <w:p w14:paraId="3285C6C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4.12. </w:t>
      </w:r>
      <w:r w:rsidR="009C73DB">
        <w:rPr>
          <w:rFonts w:ascii="Times New Roman" w:hAnsi="Times New Roman" w:cs="Times New Roman"/>
          <w:sz w:val="24"/>
          <w:szCs w:val="24"/>
        </w:rPr>
        <w:t>Ассоциация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вправе запрашивать сведения, связанные с причинением ущерба и выяснением факта возмещения ущерба заявителю членом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у следующих лиц:</w:t>
      </w:r>
    </w:p>
    <w:p w14:paraId="51284EE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члена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по вине которого причинен ущерб заявителю,</w:t>
      </w:r>
    </w:p>
    <w:p w14:paraId="126903F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правоохранительных органов,</w:t>
      </w:r>
    </w:p>
    <w:p w14:paraId="61C9C5B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банков,</w:t>
      </w:r>
    </w:p>
    <w:p w14:paraId="4FFAD7D7" w14:textId="22C04EDB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</w:t>
      </w:r>
      <w:r w:rsidR="009C73D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страховых компаний и других предприятий, учреждений и организаций, располагающих информацией об обстоятельствах причинения ущерба,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а также вправе самостоятельно выяснить причины и обстоятельства причинения ущерба.</w:t>
      </w:r>
    </w:p>
    <w:p w14:paraId="653743B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4.13. </w:t>
      </w:r>
      <w:r w:rsidR="00641350">
        <w:rPr>
          <w:rFonts w:ascii="Times New Roman" w:hAnsi="Times New Roman" w:cs="Times New Roman"/>
          <w:sz w:val="24"/>
          <w:szCs w:val="24"/>
        </w:rPr>
        <w:t>Ассоциация</w:t>
      </w:r>
      <w:r w:rsidR="0064135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пределах, установленных настоящим Положением, несет субсидиарную ответственность по обязательствам члена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="0064135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случаях, установленных статьей 60.1 </w:t>
      </w:r>
      <w:r w:rsidR="00416A47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142DEA46" w14:textId="77777777" w:rsidR="00802CDF" w:rsidRPr="00070030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Размер компенсационной выплаты из компенсационного фонда обеспечения договорных обязательств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в результате наступления ответственности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соответствии с частями 1, 2 статьи 60.1 </w:t>
      </w:r>
      <w:r w:rsidR="00416A47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по одному требованию о возмещении реального ущерба вследствие неисполнения или ненадлежащего исполнения членом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="00641350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договору подряда на подготовку проектной документации, заключенному с использованием конкурентных способов заключения договоров, либо вследствие неисполнения или ненадлежащего исполнения членом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функций технического заказчика по таким договорам, заключенным от имени застройщика, включая неустойки (штрафа) не может превышать одну четвертую доли средств компенсационного фонда обеспечения договорных обязательств, размер ко</w:t>
      </w:r>
      <w:r w:rsidR="009819BA">
        <w:rPr>
          <w:rFonts w:ascii="Times New Roman" w:hAnsi="Times New Roman" w:cs="Times New Roman"/>
          <w:sz w:val="24"/>
          <w:szCs w:val="24"/>
        </w:rPr>
        <w:t xml:space="preserve">торого рассчитан в соответствии </w:t>
      </w:r>
      <w:r w:rsidRPr="005C305B">
        <w:rPr>
          <w:rFonts w:ascii="Times New Roman" w:hAnsi="Times New Roman" w:cs="Times New Roman"/>
          <w:sz w:val="24"/>
          <w:szCs w:val="24"/>
        </w:rPr>
        <w:t>с п.2.2. настоящего Положения, в зависимости от количества ее членов на дату предъявления требования о компенсационной выплате с учетом из фактического уровня ответственности</w:t>
      </w:r>
      <w:r w:rsidR="009819BA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по обязательствам.</w:t>
      </w:r>
      <w:r w:rsidR="00641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13FA5" w14:textId="77777777" w:rsidR="00802CDF" w:rsidRPr="005C305B" w:rsidRDefault="00802CDF" w:rsidP="006D471C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030">
        <w:rPr>
          <w:rFonts w:ascii="Times New Roman" w:hAnsi="Times New Roman" w:cs="Times New Roman"/>
          <w:sz w:val="24"/>
          <w:szCs w:val="24"/>
        </w:rPr>
        <w:t>4.15.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030">
        <w:rPr>
          <w:rFonts w:ascii="Times New Roman" w:hAnsi="Times New Roman" w:cs="Times New Roman"/>
          <w:sz w:val="24"/>
          <w:szCs w:val="24"/>
        </w:rPr>
        <w:t>Возмещение реаль</w:t>
      </w:r>
      <w:r w:rsidRPr="005C305B">
        <w:rPr>
          <w:rFonts w:ascii="Times New Roman" w:hAnsi="Times New Roman" w:cs="Times New Roman"/>
          <w:sz w:val="24"/>
          <w:szCs w:val="24"/>
        </w:rPr>
        <w:t xml:space="preserve">ного ущерба вследствие неисполнения или ненадлежащего исполнения членом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договорных обязательств по договору подряда </w:t>
      </w:r>
      <w:r>
        <w:rPr>
          <w:rFonts w:ascii="Times New Roman" w:hAnsi="Times New Roman" w:cs="Times New Roman"/>
          <w:sz w:val="24"/>
          <w:szCs w:val="24"/>
        </w:rPr>
        <w:t xml:space="preserve">на подготовку проектной документации, </w:t>
      </w:r>
      <w:r w:rsidRPr="005C305B">
        <w:rPr>
          <w:rFonts w:ascii="Times New Roman" w:hAnsi="Times New Roman" w:cs="Times New Roman"/>
          <w:sz w:val="24"/>
          <w:szCs w:val="24"/>
        </w:rPr>
        <w:t xml:space="preserve">заключенному с использованием конкурентных способов заключения договоров, а также выплата неустойки (штрафа) по таким договорам члена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осуществляется в судебном порядке в соответствии законодательством Российской Федерации, </w:t>
      </w:r>
      <w:r w:rsidR="009819BA">
        <w:rPr>
          <w:rFonts w:ascii="Times New Roman" w:hAnsi="Times New Roman" w:cs="Times New Roman"/>
          <w:sz w:val="24"/>
          <w:szCs w:val="24"/>
        </w:rPr>
        <w:t>в соответствии с частью 5 статьи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60.1 </w:t>
      </w:r>
      <w:r w:rsidR="00416A47">
        <w:rPr>
          <w:rFonts w:ascii="Times New Roman" w:hAnsi="Times New Roman" w:cs="Times New Roman"/>
          <w:sz w:val="24"/>
          <w:szCs w:val="24"/>
        </w:rPr>
        <w:t>ГрК РФ.</w:t>
      </w:r>
    </w:p>
    <w:p w14:paraId="397369F8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4.16. В случае принятия </w:t>
      </w:r>
      <w:r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решения о выплате средств из компенсационного фонда обеспечения договорных обязательств, ср</w:t>
      </w:r>
      <w:r>
        <w:rPr>
          <w:rFonts w:ascii="Times New Roman" w:hAnsi="Times New Roman" w:cs="Times New Roman"/>
          <w:sz w:val="24"/>
          <w:szCs w:val="24"/>
        </w:rPr>
        <w:t>ок выплаты не может быть более 1</w:t>
      </w:r>
      <w:r w:rsidRPr="005C305B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дней со дня принятия такого решения. </w:t>
      </w:r>
      <w:r w:rsidR="00F15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51E7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4.17. Денежные средства из компенсационного фонда обеспечения договорных обязательств перечисляются в безналичной форме.</w:t>
      </w:r>
    </w:p>
    <w:p w14:paraId="0E5DBC9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4.18.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может быть обжаловано в судебном порядке в соответствии с законодательством Российской Федерации.</w:t>
      </w:r>
    </w:p>
    <w:p w14:paraId="3D193AD5" w14:textId="77777777" w:rsidR="0009640F" w:rsidRDefault="0009640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</w:p>
    <w:p w14:paraId="50046756" w14:textId="77777777" w:rsidR="004F50BA" w:rsidRDefault="004F50BA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D28FB" w14:textId="3DB0A2AD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ВОСПОЛНЕНИЕ СРЕДСТВ КОМПЕНСАЦИОННОГО ФОНДА ОБЕСПЕЧЕНИЯ ДОГОВОРНЫХ ОБЯЗАТЕЛЬСТВ</w:t>
      </w:r>
    </w:p>
    <w:p w14:paraId="3219FDC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7D0D" w14:textId="3C5D95E6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.1. При снижении размера компенсационного фонда обеспечения договорных обязательств ниже минимального размера, определяемого в соответствии с п. 2.2 настоящего Положения, члены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должны внести взносы в компенсационный фонд обеспечения договорных обязательств в целях увеличения его размера в порядке и до размера, которые </w:t>
      </w:r>
      <w:r w:rsidR="00802CDF" w:rsidRPr="005C305B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установлены настоящим Положением исходя из фактического количества членов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 дату принятия решения о </w:t>
      </w:r>
      <w:r w:rsidR="0008398D">
        <w:rPr>
          <w:rFonts w:ascii="Times New Roman" w:hAnsi="Times New Roman" w:cs="Times New Roman"/>
          <w:sz w:val="24"/>
          <w:szCs w:val="24"/>
        </w:rPr>
        <w:t xml:space="preserve">внесении дополнительных взносов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 уровня их ответственности по обязательствам. </w:t>
      </w:r>
      <w:r w:rsidR="00D11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22E71" w14:textId="6D4C643B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.2. В случае,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обеспечения договорных обязательств в соответствии со статьей 60.1 </w:t>
      </w:r>
      <w:r w:rsidR="00416A47">
        <w:rPr>
          <w:rFonts w:ascii="Times New Roman" w:hAnsi="Times New Roman" w:cs="Times New Roman"/>
          <w:sz w:val="24"/>
          <w:szCs w:val="24"/>
        </w:rPr>
        <w:t>ГрК РФ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член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вследствие неисполнения или ненадлежащего исполнения которым обязательств по договору подряда на по</w:t>
      </w:r>
      <w:r w:rsidR="00FC398E">
        <w:rPr>
          <w:rFonts w:ascii="Times New Roman" w:hAnsi="Times New Roman" w:cs="Times New Roman"/>
          <w:sz w:val="24"/>
          <w:szCs w:val="24"/>
        </w:rPr>
        <w:t xml:space="preserve">дготовку проектной документации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осуществлялись такие выплаты, а также иные члены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внесшие взносы в компенсационный фонд обеспечения договорных обязательств, должны внести взносы в компенсационный фонд обеспечения договорных обязательств в срок не более чем три месяца, со дня осуществления указанных выплат.</w:t>
      </w:r>
      <w:r w:rsidR="00D11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C9345" w14:textId="47F5091F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.3. При снижении размера компенсационного фонда обеспечения</w:t>
      </w:r>
      <w:r w:rsidR="00D117F9">
        <w:rPr>
          <w:rFonts w:ascii="Times New Roman" w:hAnsi="Times New Roman" w:cs="Times New Roman"/>
          <w:sz w:val="24"/>
          <w:szCs w:val="24"/>
        </w:rPr>
        <w:t>,</w:t>
      </w:r>
      <w:r w:rsidR="00F20DFA">
        <w:rPr>
          <w:rFonts w:ascii="Times New Roman" w:hAnsi="Times New Roman" w:cs="Times New Roman"/>
          <w:sz w:val="24"/>
          <w:szCs w:val="24"/>
        </w:rPr>
        <w:t xml:space="preserve"> в </w:t>
      </w:r>
      <w:r w:rsidR="0008398D">
        <w:rPr>
          <w:rFonts w:ascii="Times New Roman" w:hAnsi="Times New Roman" w:cs="Times New Roman"/>
          <w:sz w:val="24"/>
          <w:szCs w:val="24"/>
        </w:rPr>
        <w:t>с</w:t>
      </w:r>
      <w:r w:rsidR="00F20DFA">
        <w:rPr>
          <w:rFonts w:ascii="Times New Roman" w:hAnsi="Times New Roman" w:cs="Times New Roman"/>
          <w:sz w:val="24"/>
          <w:szCs w:val="24"/>
        </w:rPr>
        <w:t xml:space="preserve">лучаях, </w:t>
      </w:r>
      <w:r w:rsidR="00802CDF" w:rsidRPr="005C305B">
        <w:rPr>
          <w:rFonts w:ascii="Times New Roman" w:hAnsi="Times New Roman" w:cs="Times New Roman"/>
          <w:sz w:val="24"/>
          <w:szCs w:val="24"/>
        </w:rPr>
        <w:t>предусмотренных п.п.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.1-</w:t>
      </w: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.2 настоящего Положения</w:t>
      </w:r>
      <w:r w:rsidR="00D117F9">
        <w:rPr>
          <w:rFonts w:ascii="Times New Roman" w:hAnsi="Times New Roman" w:cs="Times New Roman"/>
          <w:sz w:val="24"/>
          <w:szCs w:val="24"/>
        </w:rPr>
        <w:t>,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решение о дополнительных взносах </w:t>
      </w:r>
      <w:r w:rsidR="00D117F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в компенсационный фонд обеспечения договорных обязательств с целью его восполнения принимает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В решении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должно быть указано:</w:t>
      </w:r>
    </w:p>
    <w:p w14:paraId="003A9F6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причина уменьшения размера компенсационного фонда обеспечения договорных обязательств;</w:t>
      </w:r>
    </w:p>
    <w:p w14:paraId="6401E405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порядок расчета размера дополнительного взноса в компенсационный фонд обеспечения договорных обязательств;</w:t>
      </w:r>
    </w:p>
    <w:p w14:paraId="3795771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срок, в течение которого должны быть внесены дополнительные взносы </w:t>
      </w:r>
      <w:r w:rsidR="00432A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компенсационный фонд обеспечения договорных обязательств; </w:t>
      </w:r>
    </w:p>
    <w:p w14:paraId="7C06D5CA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меры для предотвращения в последующем выплат из средств компенсационного фонда обеспечения договорных обязательств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4B32D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A8483" w14:textId="1E6BBF4F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КОНТРОЛЬ ЗА СОСТОЯНИЕМ КОМПЕНСАЦИОННОГО ФОНДА ОБЕСПЕЧЕНИЯ ДОГОВОРНЫХ ОБЯЗАТЕЛЬСТВ</w:t>
      </w:r>
    </w:p>
    <w:p w14:paraId="25DA742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6B87C" w14:textId="2696F365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.1. Контроль за состоянием компенсационного фонда обеспечения договорных обязательств осуществляется </w:t>
      </w:r>
      <w:r w:rsidR="00983F1F">
        <w:rPr>
          <w:rFonts w:ascii="Times New Roman" w:hAnsi="Times New Roman" w:cs="Times New Roman"/>
          <w:sz w:val="24"/>
          <w:szCs w:val="24"/>
        </w:rPr>
        <w:t>Ассоциацией</w:t>
      </w:r>
      <w:r w:rsidR="00983F1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в соответствии с внутренними до</w:t>
      </w:r>
      <w:r w:rsidR="00802CDF">
        <w:rPr>
          <w:rFonts w:ascii="Times New Roman" w:hAnsi="Times New Roman" w:cs="Times New Roman"/>
          <w:sz w:val="24"/>
          <w:szCs w:val="24"/>
        </w:rPr>
        <w:t>к</w:t>
      </w:r>
      <w:r w:rsidR="00802CDF" w:rsidRPr="005C305B">
        <w:rPr>
          <w:rFonts w:ascii="Times New Roman" w:hAnsi="Times New Roman" w:cs="Times New Roman"/>
          <w:sz w:val="24"/>
          <w:szCs w:val="24"/>
        </w:rPr>
        <w:t>ументами.</w:t>
      </w:r>
    </w:p>
    <w:p w14:paraId="3F004F5A" w14:textId="08043E4A" w:rsidR="00802CDF" w:rsidRDefault="0038663E" w:rsidP="006D471C">
      <w:pPr>
        <w:widowControl w:val="0"/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.2. Информация о текущем размере компенсационного фонда обеспечения договорных обязательств должна размещаться на официальном сайте </w:t>
      </w:r>
      <w:r w:rsidR="00983F1F">
        <w:rPr>
          <w:rFonts w:ascii="Times New Roman" w:hAnsi="Times New Roman" w:cs="Times New Roman"/>
          <w:sz w:val="24"/>
          <w:szCs w:val="24"/>
        </w:rPr>
        <w:t>Ассоциации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="009819BA">
        <w:rPr>
          <w:rFonts w:ascii="Times New Roman" w:hAnsi="Times New Roman" w:cs="Times New Roman"/>
          <w:sz w:val="24"/>
          <w:szCs w:val="24"/>
        </w:rPr>
        <w:t>в соответствии с частью</w:t>
      </w:r>
      <w:r w:rsidR="00432A7C">
        <w:rPr>
          <w:rFonts w:ascii="Times New Roman" w:hAnsi="Times New Roman" w:cs="Times New Roman"/>
          <w:sz w:val="24"/>
          <w:szCs w:val="24"/>
        </w:rPr>
        <w:t xml:space="preserve"> </w:t>
      </w:r>
      <w:r w:rsidR="009819BA">
        <w:rPr>
          <w:rFonts w:ascii="Times New Roman" w:hAnsi="Times New Roman" w:cs="Times New Roman"/>
          <w:sz w:val="24"/>
          <w:szCs w:val="24"/>
        </w:rPr>
        <w:t xml:space="preserve">4 статьи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7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Федеральн</w:t>
      </w:r>
      <w:r w:rsidR="00B202A0">
        <w:rPr>
          <w:rStyle w:val="blk"/>
          <w:rFonts w:ascii="Times New Roman" w:hAnsi="Times New Roman" w:cs="Times New Roman"/>
          <w:sz w:val="24"/>
          <w:szCs w:val="24"/>
        </w:rPr>
        <w:t>ого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 xml:space="preserve"> закон</w:t>
      </w:r>
      <w:r w:rsidR="00B202A0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="00FC398E">
        <w:rPr>
          <w:rStyle w:val="blk"/>
          <w:rFonts w:ascii="Times New Roman" w:hAnsi="Times New Roman" w:cs="Times New Roman"/>
          <w:sz w:val="24"/>
          <w:szCs w:val="24"/>
        </w:rPr>
        <w:t xml:space="preserve"> от 01.12.2007 N 315-ФЗ</w:t>
      </w:r>
      <w:r w:rsidR="0008398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"О</w:t>
      </w:r>
      <w:r w:rsidR="00432A7C">
        <w:rPr>
          <w:rStyle w:val="blk"/>
          <w:rFonts w:ascii="Times New Roman" w:hAnsi="Times New Roman" w:cs="Times New Roman"/>
          <w:sz w:val="24"/>
          <w:szCs w:val="24"/>
        </w:rPr>
        <w:t xml:space="preserve"> саморегулируемых организациях"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 xml:space="preserve">и Положением об информационной открытости </w:t>
      </w:r>
      <w:r w:rsidR="00244CBF">
        <w:rPr>
          <w:rStyle w:val="blk"/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14:paraId="09F11587" w14:textId="25D65322" w:rsidR="009819BA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6</w:t>
      </w:r>
      <w:r w:rsidR="00CE1B75">
        <w:rPr>
          <w:rStyle w:val="blk"/>
          <w:rFonts w:ascii="Times New Roman" w:hAnsi="Times New Roman" w:cs="Times New Roman"/>
          <w:sz w:val="24"/>
          <w:szCs w:val="24"/>
        </w:rPr>
        <w:t xml:space="preserve">.3. 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В процессе деятельности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 допускается снижение не более чем в два раза минимального количества членов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CE1B75" w:rsidRPr="005C305B">
        <w:rPr>
          <w:rFonts w:ascii="Times New Roman" w:hAnsi="Times New Roman" w:cs="Times New Roman"/>
          <w:sz w:val="24"/>
          <w:szCs w:val="24"/>
        </w:rPr>
        <w:t>, выразивших намерение принимать участие в заключении договоров подряда на по</w:t>
      </w:r>
      <w:r w:rsidR="00FC398E">
        <w:rPr>
          <w:rFonts w:ascii="Times New Roman" w:hAnsi="Times New Roman" w:cs="Times New Roman"/>
          <w:sz w:val="24"/>
          <w:szCs w:val="24"/>
        </w:rPr>
        <w:t>дготовку проектной документации</w:t>
      </w:r>
      <w:r w:rsidR="001D0A08">
        <w:rPr>
          <w:rFonts w:ascii="Times New Roman" w:hAnsi="Times New Roman" w:cs="Times New Roman"/>
          <w:sz w:val="24"/>
          <w:szCs w:val="24"/>
        </w:rPr>
        <w:t xml:space="preserve"> </w:t>
      </w:r>
      <w:r w:rsidR="00CE1B75" w:rsidRPr="005C305B">
        <w:rPr>
          <w:rFonts w:ascii="Times New Roman" w:hAnsi="Times New Roman" w:cs="Times New Roman"/>
          <w:sz w:val="24"/>
          <w:szCs w:val="24"/>
        </w:rPr>
        <w:t>с использованием конкурентных способов заключения договоров и уплативших взносы в компенсационный фонд обеспечения договорных обязательств, если такое снижение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="00CE1B75" w:rsidRPr="005C305B">
        <w:rPr>
          <w:rFonts w:ascii="Times New Roman" w:hAnsi="Times New Roman" w:cs="Times New Roman"/>
          <w:sz w:val="24"/>
          <w:szCs w:val="24"/>
        </w:rPr>
        <w:t>не привело к уменьшению размера компенсационного фонда обеспечен</w:t>
      </w:r>
      <w:r w:rsidR="003E27B9">
        <w:rPr>
          <w:rFonts w:ascii="Times New Roman" w:hAnsi="Times New Roman" w:cs="Times New Roman"/>
          <w:sz w:val="24"/>
          <w:szCs w:val="24"/>
        </w:rPr>
        <w:t xml:space="preserve">ия договорных обязательств, 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первоначально сформированного такими членами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FC398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CE1B75" w:rsidRPr="005C305B">
        <w:rPr>
          <w:rFonts w:ascii="Times New Roman" w:hAnsi="Times New Roman" w:cs="Times New Roman"/>
          <w:sz w:val="24"/>
          <w:szCs w:val="24"/>
        </w:rPr>
        <w:t>их фактического уровня ответственности по обязательствам.</w:t>
      </w:r>
    </w:p>
    <w:p w14:paraId="00D389C1" w14:textId="2A40064F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398E">
        <w:rPr>
          <w:rFonts w:ascii="Times New Roman" w:hAnsi="Times New Roman" w:cs="Times New Roman"/>
          <w:sz w:val="24"/>
          <w:szCs w:val="24"/>
        </w:rPr>
        <w:t>.</w:t>
      </w:r>
      <w:r w:rsidR="00CE1B75">
        <w:rPr>
          <w:rFonts w:ascii="Times New Roman" w:hAnsi="Times New Roman" w:cs="Times New Roman"/>
          <w:sz w:val="24"/>
          <w:szCs w:val="24"/>
        </w:rPr>
        <w:t>4</w:t>
      </w:r>
      <w:r w:rsidR="00802CDF" w:rsidRPr="005C305B">
        <w:rPr>
          <w:rFonts w:ascii="Times New Roman" w:hAnsi="Times New Roman" w:cs="Times New Roman"/>
          <w:sz w:val="24"/>
          <w:szCs w:val="24"/>
        </w:rPr>
        <w:t>. При снижении размера к</w:t>
      </w:r>
      <w:r w:rsidR="009819BA">
        <w:rPr>
          <w:rFonts w:ascii="Times New Roman" w:hAnsi="Times New Roman" w:cs="Times New Roman"/>
          <w:sz w:val="24"/>
          <w:szCs w:val="24"/>
        </w:rPr>
        <w:t xml:space="preserve">омпенсационного фонда </w:t>
      </w:r>
      <w:r w:rsidR="00802CDF" w:rsidRPr="005C305B">
        <w:rPr>
          <w:rFonts w:ascii="Times New Roman" w:hAnsi="Times New Roman" w:cs="Times New Roman"/>
          <w:sz w:val="24"/>
          <w:szCs w:val="24"/>
        </w:rPr>
        <w:t>обеспечения договорных обязательств ниже минимального размера, определяемого в соответствии с п.2.</w:t>
      </w:r>
      <w:r w:rsidR="00A325E5">
        <w:rPr>
          <w:rFonts w:ascii="Times New Roman" w:hAnsi="Times New Roman" w:cs="Times New Roman"/>
          <w:sz w:val="24"/>
          <w:szCs w:val="24"/>
        </w:rPr>
        <w:t>2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настоящего Положения или при угрозе такого возникновения, Исполнительн</w:t>
      </w:r>
      <w:r w:rsidR="00BC10F9">
        <w:rPr>
          <w:rFonts w:ascii="Times New Roman" w:hAnsi="Times New Roman" w:cs="Times New Roman"/>
          <w:sz w:val="24"/>
          <w:szCs w:val="24"/>
        </w:rPr>
        <w:t xml:space="preserve">ый орган </w:t>
      </w:r>
      <w:r w:rsidR="00244CBF">
        <w:rPr>
          <w:rFonts w:ascii="Times New Roman" w:hAnsi="Times New Roman" w:cs="Times New Roman"/>
          <w:sz w:val="24"/>
          <w:szCs w:val="24"/>
        </w:rPr>
        <w:t>Ассоциации</w:t>
      </w:r>
      <w:r w:rsidR="00244CB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обязан проинформировать об этом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244CBF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85CF2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293B9" w14:textId="753EDF0F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B19DD0D" w14:textId="6579CD7B" w:rsidR="00802CDF" w:rsidRDefault="00802CDF" w:rsidP="004C2ECE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CAD1" w14:textId="62C237EF" w:rsidR="006E5967" w:rsidRPr="006E5967" w:rsidRDefault="006E5967" w:rsidP="006E596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E5967"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 w:rsidRPr="000D5483">
        <w:rPr>
          <w:rFonts w:ascii="Times New Roman" w:hAnsi="Times New Roman"/>
          <w:sz w:val="24"/>
          <w:szCs w:val="24"/>
        </w:rPr>
        <w:t>Настоящее Положение</w:t>
      </w:r>
      <w:r>
        <w:rPr>
          <w:rFonts w:ascii="Times New Roman" w:hAnsi="Times New Roman"/>
          <w:sz w:val="24"/>
          <w:szCs w:val="24"/>
        </w:rPr>
        <w:t xml:space="preserve">, в том числе изменения к нему, </w:t>
      </w:r>
      <w:r w:rsidRPr="000D5483">
        <w:rPr>
          <w:rFonts w:ascii="Times New Roman" w:hAnsi="Times New Roman"/>
          <w:sz w:val="24"/>
          <w:szCs w:val="24"/>
        </w:rPr>
        <w:t>вступа</w:t>
      </w:r>
      <w:r>
        <w:rPr>
          <w:rFonts w:ascii="Times New Roman" w:hAnsi="Times New Roman"/>
          <w:sz w:val="24"/>
          <w:szCs w:val="24"/>
        </w:rPr>
        <w:t>ю</w:t>
      </w:r>
      <w:r w:rsidRPr="000D5483">
        <w:rPr>
          <w:rFonts w:ascii="Times New Roman" w:hAnsi="Times New Roman"/>
          <w:sz w:val="24"/>
          <w:szCs w:val="24"/>
        </w:rPr>
        <w:t xml:space="preserve">т в силу не ранее дня внесения </w:t>
      </w:r>
      <w:r>
        <w:rPr>
          <w:rFonts w:ascii="Times New Roman" w:hAnsi="Times New Roman"/>
          <w:sz w:val="24"/>
          <w:szCs w:val="24"/>
        </w:rPr>
        <w:t xml:space="preserve">соответствующих </w:t>
      </w:r>
      <w:r w:rsidRPr="000D5483">
        <w:rPr>
          <w:rFonts w:ascii="Times New Roman" w:hAnsi="Times New Roman"/>
          <w:sz w:val="24"/>
          <w:szCs w:val="24"/>
        </w:rPr>
        <w:t>сведений в государственный реес</w:t>
      </w:r>
      <w:r>
        <w:rPr>
          <w:rFonts w:ascii="Times New Roman" w:hAnsi="Times New Roman"/>
          <w:sz w:val="24"/>
          <w:szCs w:val="24"/>
        </w:rPr>
        <w:t>тр саморегулируемых организаций.</w:t>
      </w:r>
    </w:p>
    <w:p w14:paraId="1A420215" w14:textId="4FE8B4CC" w:rsidR="00802CDF" w:rsidRPr="00E037C5" w:rsidRDefault="0038663E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7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E5967" w:rsidRPr="00E037C5">
        <w:rPr>
          <w:rFonts w:ascii="Times New Roman" w:hAnsi="Times New Roman" w:cs="Times New Roman"/>
          <w:sz w:val="24"/>
          <w:szCs w:val="24"/>
        </w:rPr>
        <w:t>.2</w:t>
      </w:r>
      <w:r w:rsidR="009819BA" w:rsidRPr="00E037C5">
        <w:rPr>
          <w:rFonts w:ascii="Times New Roman" w:hAnsi="Times New Roman" w:cs="Times New Roman"/>
          <w:sz w:val="24"/>
          <w:szCs w:val="24"/>
        </w:rPr>
        <w:t xml:space="preserve">. </w:t>
      </w:r>
      <w:r w:rsidRPr="00E037C5">
        <w:rPr>
          <w:rFonts w:ascii="Times New Roman" w:hAnsi="Times New Roman" w:cs="Times New Roman"/>
          <w:sz w:val="24"/>
          <w:szCs w:val="24"/>
        </w:rPr>
        <w:t>Решения о внесении изменений в настоящее Положение и о признании Положения утратившим силу, вступают в силу не ранее чем через десять дней после дня их принятия об</w:t>
      </w:r>
      <w:r w:rsidR="006E5967" w:rsidRPr="00E037C5">
        <w:rPr>
          <w:rFonts w:ascii="Times New Roman" w:hAnsi="Times New Roman" w:cs="Times New Roman"/>
          <w:sz w:val="24"/>
          <w:szCs w:val="24"/>
        </w:rPr>
        <w:t>щим Собранием членов Ассоциации</w:t>
      </w:r>
      <w:r w:rsidR="006E5967" w:rsidRPr="00E037C5">
        <w:rPr>
          <w:rFonts w:ascii="Times New Roman" w:hAnsi="Times New Roman"/>
          <w:sz w:val="24"/>
          <w:szCs w:val="24"/>
        </w:rPr>
        <w:t>.</w:t>
      </w:r>
      <w:bookmarkStart w:id="1" w:name="Par56"/>
      <w:bookmarkEnd w:id="1"/>
    </w:p>
    <w:p w14:paraId="7156A89B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8F3F5E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EB2C5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CFD31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AA2188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D54B5A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8999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E8B37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97088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9F1A3A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BDF09F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4DD87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34EBF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0D2E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C78F67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D5580E" w14:textId="77777777" w:rsidR="00F20DFA" w:rsidRDefault="00F20DFA" w:rsidP="00A07930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99FF1D2" w14:textId="77777777" w:rsidR="00F20DFA" w:rsidRDefault="00F20DFA" w:rsidP="00A07930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BC6041" w14:textId="341F52B9" w:rsidR="00A07930" w:rsidRPr="005C305B" w:rsidRDefault="00A07930" w:rsidP="00FC398E">
      <w:pPr>
        <w:ind w:firstLine="708"/>
        <w:jc w:val="both"/>
      </w:pPr>
    </w:p>
    <w:sectPr w:rsidR="00A07930" w:rsidRPr="005C305B" w:rsidSect="004C2ECE">
      <w:headerReference w:type="default" r:id="rId9"/>
      <w:pgSz w:w="11906" w:h="16838"/>
      <w:pgMar w:top="568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7457" w14:textId="77777777" w:rsidR="00070354" w:rsidRDefault="00070354" w:rsidP="003D4667">
      <w:pPr>
        <w:spacing w:after="0" w:line="240" w:lineRule="auto"/>
      </w:pPr>
      <w:r>
        <w:separator/>
      </w:r>
    </w:p>
  </w:endnote>
  <w:endnote w:type="continuationSeparator" w:id="0">
    <w:p w14:paraId="21D83E30" w14:textId="77777777" w:rsidR="00070354" w:rsidRDefault="00070354" w:rsidP="003D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F4C5" w14:textId="77777777" w:rsidR="00070354" w:rsidRDefault="00070354" w:rsidP="003D4667">
      <w:pPr>
        <w:spacing w:after="0" w:line="240" w:lineRule="auto"/>
      </w:pPr>
      <w:r>
        <w:separator/>
      </w:r>
    </w:p>
  </w:footnote>
  <w:footnote w:type="continuationSeparator" w:id="0">
    <w:p w14:paraId="744F6267" w14:textId="77777777" w:rsidR="00070354" w:rsidRDefault="00070354" w:rsidP="003D4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D79A" w14:textId="1953CD96" w:rsidR="00070354" w:rsidRDefault="0007035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037C5">
      <w:rPr>
        <w:noProof/>
      </w:rPr>
      <w:t>8</w:t>
    </w:r>
    <w:r>
      <w:rPr>
        <w:noProof/>
      </w:rPr>
      <w:fldChar w:fldCharType="end"/>
    </w:r>
  </w:p>
  <w:p w14:paraId="6C59F12E" w14:textId="77777777" w:rsidR="00070354" w:rsidRDefault="000703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1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4F714E"/>
    <w:multiLevelType w:val="multilevel"/>
    <w:tmpl w:val="42CC10B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4760F"/>
    <w:multiLevelType w:val="hybridMultilevel"/>
    <w:tmpl w:val="1EFA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561F"/>
    <w:multiLevelType w:val="hybridMultilevel"/>
    <w:tmpl w:val="6DD8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5705"/>
    <w:multiLevelType w:val="hybridMultilevel"/>
    <w:tmpl w:val="B228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3729489">
    <w:abstractNumId w:val="4"/>
  </w:num>
  <w:num w:numId="2" w16cid:durableId="2122987611">
    <w:abstractNumId w:val="2"/>
  </w:num>
  <w:num w:numId="3" w16cid:durableId="2067755968">
    <w:abstractNumId w:val="5"/>
  </w:num>
  <w:num w:numId="4" w16cid:durableId="1581257786">
    <w:abstractNumId w:val="6"/>
  </w:num>
  <w:num w:numId="5" w16cid:durableId="1092167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132174">
    <w:abstractNumId w:val="0"/>
  </w:num>
  <w:num w:numId="7" w16cid:durableId="903374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01"/>
    <w:rsid w:val="00001163"/>
    <w:rsid w:val="00002ABC"/>
    <w:rsid w:val="00015D35"/>
    <w:rsid w:val="00021D17"/>
    <w:rsid w:val="0003064C"/>
    <w:rsid w:val="000330D1"/>
    <w:rsid w:val="0004060B"/>
    <w:rsid w:val="000420DA"/>
    <w:rsid w:val="00070030"/>
    <w:rsid w:val="00070354"/>
    <w:rsid w:val="000735DA"/>
    <w:rsid w:val="00083223"/>
    <w:rsid w:val="0008391F"/>
    <w:rsid w:val="0008398D"/>
    <w:rsid w:val="00096296"/>
    <w:rsid w:val="0009640F"/>
    <w:rsid w:val="00097033"/>
    <w:rsid w:val="00097411"/>
    <w:rsid w:val="000A1721"/>
    <w:rsid w:val="000A2BA7"/>
    <w:rsid w:val="000A3F7C"/>
    <w:rsid w:val="000A6204"/>
    <w:rsid w:val="000B1D86"/>
    <w:rsid w:val="000C0931"/>
    <w:rsid w:val="000D04E3"/>
    <w:rsid w:val="000D5646"/>
    <w:rsid w:val="000D7A78"/>
    <w:rsid w:val="000E7F48"/>
    <w:rsid w:val="000F17C3"/>
    <w:rsid w:val="000F1C81"/>
    <w:rsid w:val="00105E93"/>
    <w:rsid w:val="0010708F"/>
    <w:rsid w:val="0010715F"/>
    <w:rsid w:val="00111DEA"/>
    <w:rsid w:val="00130F5B"/>
    <w:rsid w:val="00133E0D"/>
    <w:rsid w:val="0014499E"/>
    <w:rsid w:val="00154801"/>
    <w:rsid w:val="001578F7"/>
    <w:rsid w:val="001630DA"/>
    <w:rsid w:val="0017324D"/>
    <w:rsid w:val="001745E4"/>
    <w:rsid w:val="0018137B"/>
    <w:rsid w:val="00181BEF"/>
    <w:rsid w:val="00183D1D"/>
    <w:rsid w:val="001867F2"/>
    <w:rsid w:val="001873EA"/>
    <w:rsid w:val="001A0DFE"/>
    <w:rsid w:val="001A7C46"/>
    <w:rsid w:val="001B07FA"/>
    <w:rsid w:val="001B0E5C"/>
    <w:rsid w:val="001C2AB7"/>
    <w:rsid w:val="001D0A08"/>
    <w:rsid w:val="001D58C1"/>
    <w:rsid w:val="001D6E40"/>
    <w:rsid w:val="001E0071"/>
    <w:rsid w:val="001E0B1A"/>
    <w:rsid w:val="001E10B3"/>
    <w:rsid w:val="001E359B"/>
    <w:rsid w:val="001E6A2D"/>
    <w:rsid w:val="001F55BF"/>
    <w:rsid w:val="002064F7"/>
    <w:rsid w:val="00207275"/>
    <w:rsid w:val="00207665"/>
    <w:rsid w:val="0021473D"/>
    <w:rsid w:val="00217315"/>
    <w:rsid w:val="00222B92"/>
    <w:rsid w:val="00244CBF"/>
    <w:rsid w:val="002464B2"/>
    <w:rsid w:val="00254A00"/>
    <w:rsid w:val="00261666"/>
    <w:rsid w:val="002664AF"/>
    <w:rsid w:val="00267DD4"/>
    <w:rsid w:val="00270383"/>
    <w:rsid w:val="00274BE7"/>
    <w:rsid w:val="002755A8"/>
    <w:rsid w:val="00275642"/>
    <w:rsid w:val="00293527"/>
    <w:rsid w:val="002A4744"/>
    <w:rsid w:val="002A71F4"/>
    <w:rsid w:val="002B1A7D"/>
    <w:rsid w:val="002C60BC"/>
    <w:rsid w:val="002D0321"/>
    <w:rsid w:val="002D0F82"/>
    <w:rsid w:val="002D4241"/>
    <w:rsid w:val="002F3D80"/>
    <w:rsid w:val="002F75A5"/>
    <w:rsid w:val="0030434E"/>
    <w:rsid w:val="0031199F"/>
    <w:rsid w:val="003206E3"/>
    <w:rsid w:val="0034047A"/>
    <w:rsid w:val="003420A3"/>
    <w:rsid w:val="00352284"/>
    <w:rsid w:val="00354149"/>
    <w:rsid w:val="00356606"/>
    <w:rsid w:val="003602A2"/>
    <w:rsid w:val="00361DFE"/>
    <w:rsid w:val="003677F1"/>
    <w:rsid w:val="00370B28"/>
    <w:rsid w:val="003715E8"/>
    <w:rsid w:val="00372FFC"/>
    <w:rsid w:val="003833AF"/>
    <w:rsid w:val="003840DA"/>
    <w:rsid w:val="00384621"/>
    <w:rsid w:val="0038663E"/>
    <w:rsid w:val="0039015C"/>
    <w:rsid w:val="0039027D"/>
    <w:rsid w:val="003904DD"/>
    <w:rsid w:val="00393F08"/>
    <w:rsid w:val="003945A4"/>
    <w:rsid w:val="003A51BF"/>
    <w:rsid w:val="003A7377"/>
    <w:rsid w:val="003B1A52"/>
    <w:rsid w:val="003B42E7"/>
    <w:rsid w:val="003B5B78"/>
    <w:rsid w:val="003C036C"/>
    <w:rsid w:val="003D05EC"/>
    <w:rsid w:val="003D2662"/>
    <w:rsid w:val="003D3B27"/>
    <w:rsid w:val="003D4667"/>
    <w:rsid w:val="003E098B"/>
    <w:rsid w:val="003E118D"/>
    <w:rsid w:val="003E27B9"/>
    <w:rsid w:val="003F6EA2"/>
    <w:rsid w:val="00400F56"/>
    <w:rsid w:val="00404396"/>
    <w:rsid w:val="00416A47"/>
    <w:rsid w:val="00423BCB"/>
    <w:rsid w:val="00426CD5"/>
    <w:rsid w:val="00430F75"/>
    <w:rsid w:val="00432A7C"/>
    <w:rsid w:val="00434616"/>
    <w:rsid w:val="004452CF"/>
    <w:rsid w:val="00453582"/>
    <w:rsid w:val="00462885"/>
    <w:rsid w:val="004807F3"/>
    <w:rsid w:val="0048165B"/>
    <w:rsid w:val="0048171C"/>
    <w:rsid w:val="0049190F"/>
    <w:rsid w:val="00495100"/>
    <w:rsid w:val="00497DC3"/>
    <w:rsid w:val="004A0C61"/>
    <w:rsid w:val="004A77A6"/>
    <w:rsid w:val="004B2CDD"/>
    <w:rsid w:val="004B45CB"/>
    <w:rsid w:val="004B5D75"/>
    <w:rsid w:val="004C2ECE"/>
    <w:rsid w:val="004C35DA"/>
    <w:rsid w:val="004C75A6"/>
    <w:rsid w:val="004D040C"/>
    <w:rsid w:val="004F50BA"/>
    <w:rsid w:val="004F50C4"/>
    <w:rsid w:val="004F7E89"/>
    <w:rsid w:val="0050171B"/>
    <w:rsid w:val="00511446"/>
    <w:rsid w:val="00511AC7"/>
    <w:rsid w:val="00513AC9"/>
    <w:rsid w:val="00515E2E"/>
    <w:rsid w:val="005162EE"/>
    <w:rsid w:val="00525FB4"/>
    <w:rsid w:val="00530FAE"/>
    <w:rsid w:val="005371E9"/>
    <w:rsid w:val="00537ECF"/>
    <w:rsid w:val="0054033B"/>
    <w:rsid w:val="00543569"/>
    <w:rsid w:val="00545E39"/>
    <w:rsid w:val="0054757F"/>
    <w:rsid w:val="00550C4B"/>
    <w:rsid w:val="00551B9B"/>
    <w:rsid w:val="00561316"/>
    <w:rsid w:val="0056182F"/>
    <w:rsid w:val="00562D9A"/>
    <w:rsid w:val="00570C86"/>
    <w:rsid w:val="005714A8"/>
    <w:rsid w:val="00573E8E"/>
    <w:rsid w:val="005909B2"/>
    <w:rsid w:val="00590B3C"/>
    <w:rsid w:val="0059741C"/>
    <w:rsid w:val="005A7EDF"/>
    <w:rsid w:val="005B5411"/>
    <w:rsid w:val="005C305B"/>
    <w:rsid w:val="005D5375"/>
    <w:rsid w:val="005E3555"/>
    <w:rsid w:val="005E5447"/>
    <w:rsid w:val="005E5C93"/>
    <w:rsid w:val="005F01C0"/>
    <w:rsid w:val="005F43CA"/>
    <w:rsid w:val="005F6DE9"/>
    <w:rsid w:val="006346AB"/>
    <w:rsid w:val="00641350"/>
    <w:rsid w:val="00655920"/>
    <w:rsid w:val="00666032"/>
    <w:rsid w:val="00666B28"/>
    <w:rsid w:val="0067372D"/>
    <w:rsid w:val="006766B0"/>
    <w:rsid w:val="006A0699"/>
    <w:rsid w:val="006A2171"/>
    <w:rsid w:val="006A4E53"/>
    <w:rsid w:val="006B6212"/>
    <w:rsid w:val="006C2B51"/>
    <w:rsid w:val="006D471C"/>
    <w:rsid w:val="006D6166"/>
    <w:rsid w:val="006D77C6"/>
    <w:rsid w:val="006E18DF"/>
    <w:rsid w:val="006E5967"/>
    <w:rsid w:val="006F1338"/>
    <w:rsid w:val="006F6B19"/>
    <w:rsid w:val="00706D81"/>
    <w:rsid w:val="00717EC9"/>
    <w:rsid w:val="0072198F"/>
    <w:rsid w:val="00725686"/>
    <w:rsid w:val="0072630B"/>
    <w:rsid w:val="00742A62"/>
    <w:rsid w:val="00746655"/>
    <w:rsid w:val="00757486"/>
    <w:rsid w:val="00765705"/>
    <w:rsid w:val="00780B5C"/>
    <w:rsid w:val="00782CA6"/>
    <w:rsid w:val="007839FB"/>
    <w:rsid w:val="00785287"/>
    <w:rsid w:val="00787AB5"/>
    <w:rsid w:val="007944E1"/>
    <w:rsid w:val="007A18AD"/>
    <w:rsid w:val="007A273C"/>
    <w:rsid w:val="007A6756"/>
    <w:rsid w:val="007B2B6A"/>
    <w:rsid w:val="007B2F73"/>
    <w:rsid w:val="007C6376"/>
    <w:rsid w:val="007D08CA"/>
    <w:rsid w:val="007D7CCA"/>
    <w:rsid w:val="007E4E87"/>
    <w:rsid w:val="007F066C"/>
    <w:rsid w:val="008021FB"/>
    <w:rsid w:val="00802203"/>
    <w:rsid w:val="00802CDF"/>
    <w:rsid w:val="00803A47"/>
    <w:rsid w:val="008109A8"/>
    <w:rsid w:val="00821D57"/>
    <w:rsid w:val="00822CF8"/>
    <w:rsid w:val="0083056D"/>
    <w:rsid w:val="00832FB7"/>
    <w:rsid w:val="00835D95"/>
    <w:rsid w:val="00846D0D"/>
    <w:rsid w:val="00850198"/>
    <w:rsid w:val="0085111E"/>
    <w:rsid w:val="008538A4"/>
    <w:rsid w:val="008543C1"/>
    <w:rsid w:val="0085658B"/>
    <w:rsid w:val="00867C1C"/>
    <w:rsid w:val="00871664"/>
    <w:rsid w:val="00877CF4"/>
    <w:rsid w:val="00881B7A"/>
    <w:rsid w:val="00891BFF"/>
    <w:rsid w:val="008961C1"/>
    <w:rsid w:val="008A3290"/>
    <w:rsid w:val="008A77A2"/>
    <w:rsid w:val="008B139A"/>
    <w:rsid w:val="008B18A1"/>
    <w:rsid w:val="008B47F8"/>
    <w:rsid w:val="008B793E"/>
    <w:rsid w:val="008E16EC"/>
    <w:rsid w:val="008E4117"/>
    <w:rsid w:val="008E758A"/>
    <w:rsid w:val="0090195B"/>
    <w:rsid w:val="0091377C"/>
    <w:rsid w:val="00922FF4"/>
    <w:rsid w:val="00924764"/>
    <w:rsid w:val="00936474"/>
    <w:rsid w:val="00937833"/>
    <w:rsid w:val="0094481C"/>
    <w:rsid w:val="009650AA"/>
    <w:rsid w:val="00965BD8"/>
    <w:rsid w:val="00970A8C"/>
    <w:rsid w:val="00972890"/>
    <w:rsid w:val="00977A59"/>
    <w:rsid w:val="009819BA"/>
    <w:rsid w:val="00983AD3"/>
    <w:rsid w:val="00983F1F"/>
    <w:rsid w:val="00991E4C"/>
    <w:rsid w:val="009A2318"/>
    <w:rsid w:val="009A2F50"/>
    <w:rsid w:val="009B7795"/>
    <w:rsid w:val="009C73DB"/>
    <w:rsid w:val="009C77B8"/>
    <w:rsid w:val="009C7848"/>
    <w:rsid w:val="009D0441"/>
    <w:rsid w:val="009D1831"/>
    <w:rsid w:val="009E224F"/>
    <w:rsid w:val="009E5082"/>
    <w:rsid w:val="009F448A"/>
    <w:rsid w:val="00A00BAD"/>
    <w:rsid w:val="00A04678"/>
    <w:rsid w:val="00A059E4"/>
    <w:rsid w:val="00A07930"/>
    <w:rsid w:val="00A12DF9"/>
    <w:rsid w:val="00A24214"/>
    <w:rsid w:val="00A30EAF"/>
    <w:rsid w:val="00A32074"/>
    <w:rsid w:val="00A325E5"/>
    <w:rsid w:val="00A3341F"/>
    <w:rsid w:val="00A36B39"/>
    <w:rsid w:val="00A400A5"/>
    <w:rsid w:val="00A51237"/>
    <w:rsid w:val="00A546DF"/>
    <w:rsid w:val="00A6200B"/>
    <w:rsid w:val="00A62C7D"/>
    <w:rsid w:val="00A80657"/>
    <w:rsid w:val="00A82004"/>
    <w:rsid w:val="00A870F2"/>
    <w:rsid w:val="00A968CD"/>
    <w:rsid w:val="00AB175B"/>
    <w:rsid w:val="00AE297A"/>
    <w:rsid w:val="00AF0FC6"/>
    <w:rsid w:val="00AF45F2"/>
    <w:rsid w:val="00AF7CE6"/>
    <w:rsid w:val="00B0114A"/>
    <w:rsid w:val="00B03DCC"/>
    <w:rsid w:val="00B1254C"/>
    <w:rsid w:val="00B16663"/>
    <w:rsid w:val="00B202A0"/>
    <w:rsid w:val="00B216C7"/>
    <w:rsid w:val="00B260C6"/>
    <w:rsid w:val="00B43C11"/>
    <w:rsid w:val="00B54616"/>
    <w:rsid w:val="00B60429"/>
    <w:rsid w:val="00B63727"/>
    <w:rsid w:val="00B64F1F"/>
    <w:rsid w:val="00B73FBF"/>
    <w:rsid w:val="00B87736"/>
    <w:rsid w:val="00B8788D"/>
    <w:rsid w:val="00BA18E3"/>
    <w:rsid w:val="00BB474A"/>
    <w:rsid w:val="00BC10F9"/>
    <w:rsid w:val="00BC33E2"/>
    <w:rsid w:val="00BC34F6"/>
    <w:rsid w:val="00BC3ABC"/>
    <w:rsid w:val="00BD3B80"/>
    <w:rsid w:val="00BE1653"/>
    <w:rsid w:val="00BF0D57"/>
    <w:rsid w:val="00BF114C"/>
    <w:rsid w:val="00BF4785"/>
    <w:rsid w:val="00C07562"/>
    <w:rsid w:val="00C145DC"/>
    <w:rsid w:val="00C3040C"/>
    <w:rsid w:val="00C47C77"/>
    <w:rsid w:val="00C5121B"/>
    <w:rsid w:val="00C72167"/>
    <w:rsid w:val="00C8766C"/>
    <w:rsid w:val="00C90DF3"/>
    <w:rsid w:val="00C96C2A"/>
    <w:rsid w:val="00CA7FAE"/>
    <w:rsid w:val="00CB0EA1"/>
    <w:rsid w:val="00CB2FCF"/>
    <w:rsid w:val="00CC32A7"/>
    <w:rsid w:val="00CD0BFC"/>
    <w:rsid w:val="00CD475B"/>
    <w:rsid w:val="00CE1B75"/>
    <w:rsid w:val="00CF5E43"/>
    <w:rsid w:val="00CF64B7"/>
    <w:rsid w:val="00D0414F"/>
    <w:rsid w:val="00D07197"/>
    <w:rsid w:val="00D11284"/>
    <w:rsid w:val="00D117F9"/>
    <w:rsid w:val="00D207D5"/>
    <w:rsid w:val="00D20AA0"/>
    <w:rsid w:val="00D24390"/>
    <w:rsid w:val="00D26CF3"/>
    <w:rsid w:val="00D27518"/>
    <w:rsid w:val="00D33C91"/>
    <w:rsid w:val="00D34F31"/>
    <w:rsid w:val="00D42F5B"/>
    <w:rsid w:val="00D457E6"/>
    <w:rsid w:val="00D64B4B"/>
    <w:rsid w:val="00D67921"/>
    <w:rsid w:val="00D72638"/>
    <w:rsid w:val="00D93AB9"/>
    <w:rsid w:val="00D94213"/>
    <w:rsid w:val="00D95E37"/>
    <w:rsid w:val="00D95E48"/>
    <w:rsid w:val="00DB5EC2"/>
    <w:rsid w:val="00DC2D67"/>
    <w:rsid w:val="00DC7023"/>
    <w:rsid w:val="00DD119A"/>
    <w:rsid w:val="00DD18C1"/>
    <w:rsid w:val="00DE179A"/>
    <w:rsid w:val="00DF4685"/>
    <w:rsid w:val="00E037C5"/>
    <w:rsid w:val="00E03864"/>
    <w:rsid w:val="00E11F18"/>
    <w:rsid w:val="00E12AB0"/>
    <w:rsid w:val="00E2533F"/>
    <w:rsid w:val="00E3639D"/>
    <w:rsid w:val="00E37606"/>
    <w:rsid w:val="00E42D63"/>
    <w:rsid w:val="00E50EEA"/>
    <w:rsid w:val="00E51C70"/>
    <w:rsid w:val="00E5748C"/>
    <w:rsid w:val="00E6004C"/>
    <w:rsid w:val="00E6115F"/>
    <w:rsid w:val="00E76406"/>
    <w:rsid w:val="00E8772F"/>
    <w:rsid w:val="00E9356E"/>
    <w:rsid w:val="00E9494A"/>
    <w:rsid w:val="00EB271D"/>
    <w:rsid w:val="00EB4690"/>
    <w:rsid w:val="00EC0F33"/>
    <w:rsid w:val="00EC4FDE"/>
    <w:rsid w:val="00EE3301"/>
    <w:rsid w:val="00EF1439"/>
    <w:rsid w:val="00F10C0F"/>
    <w:rsid w:val="00F121C1"/>
    <w:rsid w:val="00F159CC"/>
    <w:rsid w:val="00F16BDB"/>
    <w:rsid w:val="00F17F01"/>
    <w:rsid w:val="00F20DFA"/>
    <w:rsid w:val="00F22BAC"/>
    <w:rsid w:val="00F23195"/>
    <w:rsid w:val="00F25441"/>
    <w:rsid w:val="00F40585"/>
    <w:rsid w:val="00F521E9"/>
    <w:rsid w:val="00F5251F"/>
    <w:rsid w:val="00F52D7C"/>
    <w:rsid w:val="00F55D45"/>
    <w:rsid w:val="00F66378"/>
    <w:rsid w:val="00F76CAC"/>
    <w:rsid w:val="00F772AB"/>
    <w:rsid w:val="00F82453"/>
    <w:rsid w:val="00F8465E"/>
    <w:rsid w:val="00F8624B"/>
    <w:rsid w:val="00F910AA"/>
    <w:rsid w:val="00FA5CB7"/>
    <w:rsid w:val="00FA7DD5"/>
    <w:rsid w:val="00FB70B4"/>
    <w:rsid w:val="00FC398E"/>
    <w:rsid w:val="00FC597B"/>
    <w:rsid w:val="00FD0267"/>
    <w:rsid w:val="00FD1133"/>
    <w:rsid w:val="00FE4E02"/>
    <w:rsid w:val="00FE5379"/>
    <w:rsid w:val="00FF0337"/>
    <w:rsid w:val="00FF0577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56907"/>
  <w15:docId w15:val="{57483EE6-0CC3-4287-B747-0315B94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6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0708F"/>
    <w:pPr>
      <w:keepNext/>
      <w:keepLines/>
      <w:spacing w:before="400" w:after="120"/>
      <w:contextualSpacing/>
      <w:outlineLvl w:val="0"/>
    </w:pPr>
    <w:rPr>
      <w:rFonts w:ascii="Arial" w:eastAsia="Arial" w:hAnsi="Arial" w:cs="Times New Roman"/>
      <w:color w:val="000000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0386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386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uiPriority w:val="99"/>
    <w:rsid w:val="00E03864"/>
  </w:style>
  <w:style w:type="character" w:customStyle="1" w:styleId="apple-converted-space">
    <w:name w:val="apple-converted-space"/>
    <w:uiPriority w:val="99"/>
    <w:rsid w:val="00E03864"/>
  </w:style>
  <w:style w:type="character" w:styleId="a4">
    <w:name w:val="Hyperlink"/>
    <w:basedOn w:val="a0"/>
    <w:uiPriority w:val="99"/>
    <w:semiHidden/>
    <w:rsid w:val="00FF05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4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047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B260C6"/>
    <w:rPr>
      <w:rFonts w:ascii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4D040C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D040C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1E359B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E359B"/>
    <w:rPr>
      <w:rFonts w:ascii="Calibri" w:hAnsi="Calibri" w:cs="Calibri"/>
      <w:lang w:eastAsia="ru-RU"/>
    </w:rPr>
  </w:style>
  <w:style w:type="character" w:customStyle="1" w:styleId="aa">
    <w:name w:val="Основной текст_"/>
    <w:basedOn w:val="a0"/>
    <w:link w:val="11"/>
    <w:uiPriority w:val="99"/>
    <w:locked/>
    <w:rsid w:val="001E359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1E359B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List Paragraph"/>
    <w:basedOn w:val="a"/>
    <w:uiPriority w:val="34"/>
    <w:qFormat/>
    <w:rsid w:val="00097033"/>
    <w:pPr>
      <w:ind w:left="720"/>
    </w:pPr>
  </w:style>
  <w:style w:type="paragraph" w:styleId="ac">
    <w:name w:val="header"/>
    <w:basedOn w:val="a"/>
    <w:link w:val="ad"/>
    <w:uiPriority w:val="99"/>
    <w:rsid w:val="003D4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D4667"/>
  </w:style>
  <w:style w:type="paragraph" w:styleId="ae">
    <w:name w:val="footer"/>
    <w:basedOn w:val="a"/>
    <w:link w:val="af"/>
    <w:uiPriority w:val="99"/>
    <w:rsid w:val="003D4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3D4667"/>
  </w:style>
  <w:style w:type="character" w:styleId="af0">
    <w:name w:val="Strong"/>
    <w:basedOn w:val="a0"/>
    <w:uiPriority w:val="22"/>
    <w:qFormat/>
    <w:locked/>
    <w:rsid w:val="0048165B"/>
    <w:rPr>
      <w:b/>
      <w:bCs/>
    </w:rPr>
  </w:style>
  <w:style w:type="paragraph" w:customStyle="1" w:styleId="ConsPlusNormal">
    <w:name w:val="ConsPlusNormal"/>
    <w:rsid w:val="000964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964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1">
    <w:name w:val="footnote reference"/>
    <w:uiPriority w:val="99"/>
    <w:semiHidden/>
    <w:unhideWhenUsed/>
    <w:rsid w:val="0009640F"/>
    <w:rPr>
      <w:vertAlign w:val="superscript"/>
    </w:rPr>
  </w:style>
  <w:style w:type="paragraph" w:styleId="af2">
    <w:name w:val="footnote text"/>
    <w:basedOn w:val="a"/>
    <w:link w:val="12"/>
    <w:uiPriority w:val="99"/>
    <w:semiHidden/>
    <w:unhideWhenUsed/>
    <w:rsid w:val="0009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09640F"/>
    <w:rPr>
      <w:rFonts w:cs="Calibri"/>
      <w:lang w:eastAsia="en-US"/>
    </w:rPr>
  </w:style>
  <w:style w:type="character" w:customStyle="1" w:styleId="12">
    <w:name w:val="Текст сноски Знак1"/>
    <w:basedOn w:val="a0"/>
    <w:link w:val="af2"/>
    <w:uiPriority w:val="99"/>
    <w:semiHidden/>
    <w:rsid w:val="0009640F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10708F"/>
    <w:rPr>
      <w:rFonts w:ascii="Arial" w:eastAsia="Arial" w:hAnsi="Arial"/>
      <w:color w:val="000000"/>
      <w:sz w:val="40"/>
      <w:szCs w:val="40"/>
      <w:lang w:eastAsia="zh-CN"/>
    </w:rPr>
  </w:style>
  <w:style w:type="character" w:customStyle="1" w:styleId="af4">
    <w:name w:val="Цветовое выделение"/>
    <w:uiPriority w:val="99"/>
    <w:rsid w:val="0010708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1070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107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"/>
    <w:next w:val="a"/>
    <w:uiPriority w:val="99"/>
    <w:rsid w:val="0010708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ConsPlusNonformat">
    <w:name w:val="ConsPlusNonformat"/>
    <w:uiPriority w:val="99"/>
    <w:rsid w:val="001070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8">
    <w:name w:val="Table Grid"/>
    <w:basedOn w:val="a1"/>
    <w:uiPriority w:val="39"/>
    <w:locked/>
    <w:rsid w:val="0054033B"/>
    <w:pPr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4033B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033B"/>
    <w:pPr>
      <w:widowControl w:val="0"/>
      <w:shd w:val="clear" w:color="auto" w:fill="FFFFFF"/>
      <w:spacing w:after="0" w:line="653" w:lineRule="exact"/>
      <w:jc w:val="center"/>
    </w:pPr>
    <w:rPr>
      <w:rFonts w:eastAsia="Times New Roman" w:cs="Times New Roman"/>
      <w:sz w:val="20"/>
      <w:szCs w:val="28"/>
      <w:lang w:eastAsia="ru-RU"/>
    </w:rPr>
  </w:style>
  <w:style w:type="character" w:styleId="af9">
    <w:name w:val="annotation reference"/>
    <w:basedOn w:val="a0"/>
    <w:uiPriority w:val="99"/>
    <w:semiHidden/>
    <w:unhideWhenUsed/>
    <w:rsid w:val="0007035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7035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70354"/>
    <w:rPr>
      <w:rFonts w:cs="Calibri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703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70354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30DDB8F-1E20-48C0-B253-BB9EEA6B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3176</Words>
  <Characters>24320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"СКЦ Росатома"</Company>
  <LinksUpToDate>false</LinksUpToDate>
  <CharactersWithSpaces>27442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Отавина Наталья Владимировна</cp:lastModifiedBy>
  <cp:revision>4</cp:revision>
  <cp:lastPrinted>2017-08-07T09:00:00Z</cp:lastPrinted>
  <dcterms:created xsi:type="dcterms:W3CDTF">2026-01-20T08:20:00Z</dcterms:created>
  <dcterms:modified xsi:type="dcterms:W3CDTF">2026-03-02T13:11:00Z</dcterms:modified>
</cp:coreProperties>
</file>