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854" w14:textId="10CE2122" w:rsidR="007E1EB1" w:rsidRPr="009C0355" w:rsidRDefault="009C0355" w:rsidP="00280E09">
      <w:pPr>
        <w:pStyle w:val="13"/>
      </w:pPr>
      <w:r w:rsidRPr="009C0355">
        <w:t>ПОЯСНИТЕЛЬНАЯ ЗАПИСКА</w:t>
      </w:r>
      <w:r w:rsidRPr="009C0355">
        <w:br/>
        <w:t xml:space="preserve">к </w:t>
      </w:r>
      <w:r w:rsidR="00CB3F5D" w:rsidRPr="009C0355">
        <w:t>п</w:t>
      </w:r>
      <w:r w:rsidR="00CB3F5D">
        <w:t>роекту</w:t>
      </w:r>
      <w:r w:rsidR="00CB3F5D" w:rsidRPr="009C0355">
        <w:t xml:space="preserve"> </w:t>
      </w:r>
      <w:r w:rsidR="00CB3F5D">
        <w:t>СТО СРО «СОЮЗАТОМПРОЕКТ»</w:t>
      </w:r>
      <w:r w:rsidR="00CB3F5D" w:rsidRPr="009C0355">
        <w:br/>
      </w:r>
      <w:r w:rsidR="00CB3F5D">
        <w:t xml:space="preserve">«Сооружение </w:t>
      </w:r>
      <w:r w:rsidR="008B7DCC">
        <w:t xml:space="preserve">монолитных </w:t>
      </w:r>
      <w:r w:rsidR="00CB3F5D">
        <w:t>железобетонных конструкций атомных станций методом непрерывного бетонирования. Правила проектирования»</w:t>
      </w:r>
    </w:p>
    <w:p w14:paraId="57172A74" w14:textId="77777777" w:rsidR="00435100" w:rsidRPr="004B2B18" w:rsidRDefault="00A70D9B" w:rsidP="00280E09">
      <w:pPr>
        <w:pStyle w:val="1"/>
      </w:pPr>
      <w:r w:rsidRPr="004B2B18">
        <w:t xml:space="preserve">Основание для разработки </w:t>
      </w:r>
      <w:r w:rsidR="00B1166F" w:rsidRPr="00280E09">
        <w:t>стандарта</w:t>
      </w:r>
    </w:p>
    <w:p w14:paraId="2EC4791C" w14:textId="23940211" w:rsidR="00C50461" w:rsidRPr="008B7DCC" w:rsidRDefault="00C50461" w:rsidP="008B7DCC">
      <w:pPr>
        <w:pStyle w:val="a1"/>
        <w:numPr>
          <w:ilvl w:val="0"/>
          <w:numId w:val="0"/>
        </w:numPr>
        <w:ind w:firstLine="851"/>
        <w:rPr>
          <w:szCs w:val="24"/>
        </w:rPr>
      </w:pPr>
      <w:r w:rsidRPr="008B7DCC">
        <w:rPr>
          <w:szCs w:val="24"/>
        </w:rPr>
        <w:t xml:space="preserve">Основанием для разработки стандарта </w:t>
      </w:r>
      <w:r w:rsidR="00AD5285" w:rsidRPr="008B7DCC">
        <w:rPr>
          <w:szCs w:val="24"/>
        </w:rPr>
        <w:t xml:space="preserve">организации </w:t>
      </w:r>
      <w:r w:rsidRPr="008B7DCC">
        <w:rPr>
          <w:szCs w:val="24"/>
        </w:rPr>
        <w:t>является</w:t>
      </w:r>
      <w:r w:rsidR="005C33D5" w:rsidRPr="008B7DCC">
        <w:rPr>
          <w:szCs w:val="24"/>
        </w:rPr>
        <w:t>:</w:t>
      </w:r>
    </w:p>
    <w:p w14:paraId="05F06C54" w14:textId="0FBE6A23" w:rsidR="00EC0935" w:rsidRPr="008B7DCC" w:rsidRDefault="00402EC5" w:rsidP="00402EC5">
      <w:pPr>
        <w:pStyle w:val="a1"/>
        <w:numPr>
          <w:ilvl w:val="0"/>
          <w:numId w:val="0"/>
        </w:numPr>
        <w:ind w:firstLine="851"/>
        <w:rPr>
          <w:szCs w:val="24"/>
        </w:rPr>
      </w:pPr>
      <w:r w:rsidRPr="008B7DCC">
        <w:rPr>
          <w:szCs w:val="24"/>
        </w:rPr>
        <w:t>- Решение подкомитета ПК 6 «Сооружение объектов использования атомной энергии» ТК 322 «Атомная техника» (Протокол №02-30/05 от 30.05.2024г.) о разработки серии стандартов «Применение технологии непрерывного бетонирования с использованием скользящей опалубки»</w:t>
      </w:r>
    </w:p>
    <w:p w14:paraId="6C2B37B9" w14:textId="65CF09BE" w:rsidR="00402EC5" w:rsidRPr="008B7DCC" w:rsidRDefault="00402EC5" w:rsidP="00402EC5">
      <w:pPr>
        <w:pStyle w:val="a1"/>
        <w:numPr>
          <w:ilvl w:val="0"/>
          <w:numId w:val="0"/>
        </w:numPr>
        <w:ind w:firstLine="851"/>
        <w:rPr>
          <w:szCs w:val="24"/>
        </w:rPr>
      </w:pPr>
      <w:r w:rsidRPr="008B7DCC">
        <w:rPr>
          <w:szCs w:val="24"/>
        </w:rPr>
        <w:t>- Обращение первого заместителя генерального директора – директора Нижегородского филиала АО «Атомэнергопроект» И. В. Бронникова (исх. №02-01/72955</w:t>
      </w:r>
      <w:r w:rsidR="00542D57" w:rsidRPr="008B7DCC">
        <w:rPr>
          <w:szCs w:val="24"/>
        </w:rPr>
        <w:t xml:space="preserve"> </w:t>
      </w:r>
      <w:r w:rsidRPr="008B7DCC">
        <w:rPr>
          <w:szCs w:val="24"/>
        </w:rPr>
        <w:t>от10.10.2024г.) о предложении разработать в установленном порядке нормативный документ</w:t>
      </w:r>
      <w:r w:rsidR="007202A3" w:rsidRPr="008B7DCC">
        <w:rPr>
          <w:szCs w:val="24"/>
        </w:rPr>
        <w:t xml:space="preserve"> (стандарт организации)</w:t>
      </w:r>
      <w:r w:rsidRPr="008B7DCC">
        <w:rPr>
          <w:szCs w:val="24"/>
        </w:rPr>
        <w:t>, позволяющий</w:t>
      </w:r>
      <w:r w:rsidR="005C03D5" w:rsidRPr="008B7DCC">
        <w:rPr>
          <w:szCs w:val="24"/>
        </w:rPr>
        <w:t xml:space="preserve"> учитывать технологию непрерывного бетонирования в скользящей опалубке внутренних и наружных стен на зданиях «ядерного острова».</w:t>
      </w:r>
    </w:p>
    <w:p w14:paraId="0EBE827B" w14:textId="3676BECD" w:rsidR="00542D57" w:rsidRPr="00402EC5" w:rsidRDefault="00542D57" w:rsidP="00402EC5">
      <w:pPr>
        <w:pStyle w:val="a1"/>
        <w:numPr>
          <w:ilvl w:val="0"/>
          <w:numId w:val="0"/>
        </w:numPr>
        <w:ind w:firstLine="851"/>
        <w:rPr>
          <w:sz w:val="26"/>
          <w:szCs w:val="26"/>
        </w:rPr>
      </w:pPr>
      <w:r w:rsidRPr="001F3467">
        <w:rPr>
          <w:szCs w:val="24"/>
        </w:rPr>
        <w:t xml:space="preserve">Разработка осуществляется в инициативном порядке в целях продвижения </w:t>
      </w:r>
      <w:r w:rsidR="0077751E" w:rsidRPr="00D71B29">
        <w:rPr>
          <w:szCs w:val="24"/>
        </w:rPr>
        <w:t xml:space="preserve">применения </w:t>
      </w:r>
      <w:r w:rsidR="0077751E" w:rsidRPr="00D71B29">
        <w:rPr>
          <w:bCs/>
          <w:szCs w:val="24"/>
        </w:rPr>
        <w:t>технологии непрерывного бетонирования на строительстве</w:t>
      </w:r>
      <w:r w:rsidR="0077751E">
        <w:rPr>
          <w:bCs/>
          <w:szCs w:val="24"/>
        </w:rPr>
        <w:t xml:space="preserve"> объектов атомной отрасли</w:t>
      </w:r>
      <w:r w:rsidR="0077751E" w:rsidRPr="00D71B29">
        <w:rPr>
          <w:bCs/>
          <w:szCs w:val="24"/>
        </w:rPr>
        <w:t>,</w:t>
      </w:r>
      <w:r w:rsidR="0077751E">
        <w:rPr>
          <w:bCs/>
          <w:szCs w:val="24"/>
        </w:rPr>
        <w:t xml:space="preserve"> </w:t>
      </w:r>
      <w:r w:rsidR="0077751E" w:rsidRPr="00D71B29">
        <w:rPr>
          <w:bCs/>
          <w:szCs w:val="24"/>
        </w:rPr>
        <w:t>существенно влияющей на</w:t>
      </w:r>
      <w:r w:rsidR="0077751E" w:rsidRPr="00D71B29">
        <w:rPr>
          <w:szCs w:val="24"/>
        </w:rPr>
        <w:t xml:space="preserve"> сокращение сроков строительства</w:t>
      </w:r>
      <w:r w:rsidR="0077751E">
        <w:rPr>
          <w:szCs w:val="24"/>
        </w:rPr>
        <w:t xml:space="preserve">, (в частности, </w:t>
      </w:r>
      <w:r w:rsidR="0077751E">
        <w:rPr>
          <w:bCs/>
          <w:szCs w:val="24"/>
        </w:rPr>
        <w:t>строительства АСММ в республике Узбекистан в качестве пилотного проекта).</w:t>
      </w:r>
    </w:p>
    <w:p w14:paraId="1A817BCC" w14:textId="77777777" w:rsidR="00A70D9B" w:rsidRPr="004B2B18" w:rsidRDefault="00D15F48" w:rsidP="00280E09">
      <w:pPr>
        <w:pStyle w:val="1"/>
      </w:pPr>
      <w:r>
        <w:t>Краткая х</w:t>
      </w:r>
      <w:r w:rsidR="009C7AF7" w:rsidRPr="004B2B18">
        <w:t xml:space="preserve">арактеристика </w:t>
      </w:r>
      <w:r w:rsidR="00A70D9B" w:rsidRPr="004B2B18">
        <w:t xml:space="preserve">объекта </w:t>
      </w:r>
      <w:r w:rsidR="007E1EB1" w:rsidRPr="004B2B18">
        <w:t xml:space="preserve">и аспекта </w:t>
      </w:r>
      <w:r w:rsidR="00A70D9B" w:rsidRPr="004B2B18">
        <w:t>стандартизации</w:t>
      </w:r>
    </w:p>
    <w:p w14:paraId="43F72D1A" w14:textId="4AC0435B" w:rsidR="00537625" w:rsidRDefault="0034748C" w:rsidP="00402EC5">
      <w:pPr>
        <w:pStyle w:val="a5"/>
      </w:pPr>
      <w:r w:rsidRPr="004B2B18">
        <w:t>Объект</w:t>
      </w:r>
      <w:r w:rsidR="000329D9" w:rsidRPr="004B2B18">
        <w:t>ом</w:t>
      </w:r>
      <w:r w:rsidRPr="004B2B18">
        <w:t xml:space="preserve"> стандартизации</w:t>
      </w:r>
      <w:r w:rsidR="007E1EB1" w:rsidRPr="004B2B18">
        <w:t xml:space="preserve"> </w:t>
      </w:r>
      <w:r w:rsidR="00537625" w:rsidRPr="004B2B18">
        <w:t xml:space="preserve">является </w:t>
      </w:r>
      <w:r w:rsidR="00537625" w:rsidRPr="000740C2">
        <w:rPr>
          <w:szCs w:val="24"/>
        </w:rPr>
        <w:t>монолитны</w:t>
      </w:r>
      <w:r w:rsidR="00537625">
        <w:rPr>
          <w:szCs w:val="24"/>
        </w:rPr>
        <w:t>е</w:t>
      </w:r>
      <w:r w:rsidR="008B7DCC">
        <w:rPr>
          <w:szCs w:val="24"/>
        </w:rPr>
        <w:t xml:space="preserve"> железобетонные конструкции</w:t>
      </w:r>
      <w:r w:rsidR="00537625" w:rsidRPr="000740C2">
        <w:rPr>
          <w:szCs w:val="24"/>
        </w:rPr>
        <w:t xml:space="preserve"> атомных станций</w:t>
      </w:r>
      <w:r w:rsidR="005E77B9">
        <w:rPr>
          <w:szCs w:val="24"/>
        </w:rPr>
        <w:t xml:space="preserve"> (далее – АС)</w:t>
      </w:r>
      <w:r w:rsidR="008B7DCC">
        <w:rPr>
          <w:szCs w:val="24"/>
        </w:rPr>
        <w:t>, относящие</w:t>
      </w:r>
      <w:r w:rsidR="00537625" w:rsidRPr="000740C2">
        <w:rPr>
          <w:szCs w:val="24"/>
        </w:rPr>
        <w:t>ся к 2 - 3 классам безопасности по классификации НП-001</w:t>
      </w:r>
      <w:r w:rsidR="00537625">
        <w:rPr>
          <w:szCs w:val="24"/>
        </w:rPr>
        <w:t>–</w:t>
      </w:r>
      <w:r w:rsidR="00537625" w:rsidRPr="000740C2">
        <w:rPr>
          <w:szCs w:val="24"/>
        </w:rPr>
        <w:t>15, сооружаемых методом непрерывного бетонирования</w:t>
      </w:r>
      <w:r w:rsidR="00537625">
        <w:rPr>
          <w:szCs w:val="24"/>
        </w:rPr>
        <w:t>.</w:t>
      </w:r>
      <w:r w:rsidR="00537625" w:rsidRPr="004B2B18">
        <w:t xml:space="preserve"> </w:t>
      </w:r>
    </w:p>
    <w:p w14:paraId="11DFB82F" w14:textId="7C663E2B" w:rsidR="0034748C" w:rsidRDefault="0034748C" w:rsidP="00280E09">
      <w:pPr>
        <w:pStyle w:val="a5"/>
      </w:pPr>
      <w:r w:rsidRPr="004B2B18">
        <w:t>Аспект</w:t>
      </w:r>
      <w:r w:rsidR="001066EE" w:rsidRPr="004B2B18">
        <w:t xml:space="preserve">ом </w:t>
      </w:r>
      <w:r w:rsidRPr="004B2B18">
        <w:t>стандартизации</w:t>
      </w:r>
      <w:r w:rsidR="001066EE" w:rsidRPr="004B2B18">
        <w:t xml:space="preserve"> </w:t>
      </w:r>
      <w:r w:rsidR="000329D9" w:rsidRPr="004B2B18">
        <w:t xml:space="preserve">являются </w:t>
      </w:r>
      <w:r w:rsidR="00537625">
        <w:t xml:space="preserve">правила проектирования </w:t>
      </w:r>
      <w:r w:rsidR="00537625" w:rsidRPr="000740C2">
        <w:rPr>
          <w:szCs w:val="24"/>
        </w:rPr>
        <w:t>монолитны</w:t>
      </w:r>
      <w:r w:rsidR="00537625">
        <w:rPr>
          <w:szCs w:val="24"/>
        </w:rPr>
        <w:t>х</w:t>
      </w:r>
      <w:r w:rsidR="00537625" w:rsidRPr="000740C2">
        <w:rPr>
          <w:szCs w:val="24"/>
        </w:rPr>
        <w:t xml:space="preserve"> железобетонных конструкций </w:t>
      </w:r>
      <w:r w:rsidR="005E77B9">
        <w:rPr>
          <w:szCs w:val="24"/>
        </w:rPr>
        <w:t>АС,</w:t>
      </w:r>
      <w:r w:rsidR="00537625" w:rsidRPr="00537625">
        <w:rPr>
          <w:szCs w:val="24"/>
        </w:rPr>
        <w:t xml:space="preserve"> </w:t>
      </w:r>
      <w:r w:rsidR="00537625" w:rsidRPr="000740C2">
        <w:rPr>
          <w:szCs w:val="24"/>
        </w:rPr>
        <w:t>сооружаемых методом непрерывного бетонирования</w:t>
      </w:r>
      <w:r w:rsidR="00537625">
        <w:rPr>
          <w:szCs w:val="24"/>
        </w:rPr>
        <w:t>.</w:t>
      </w:r>
    </w:p>
    <w:p w14:paraId="4EA9AF6D" w14:textId="3DA45392" w:rsidR="00EC0935" w:rsidRDefault="005C33D5" w:rsidP="00280E09">
      <w:pPr>
        <w:pStyle w:val="a5"/>
      </w:pPr>
      <w:r>
        <w:t xml:space="preserve">Стадия жизненного цикла </w:t>
      </w:r>
      <w:r w:rsidR="005E77B9">
        <w:t>АС</w:t>
      </w:r>
      <w:r>
        <w:t xml:space="preserve"> –</w:t>
      </w:r>
      <w:r w:rsidR="00EC0935">
        <w:t xml:space="preserve"> проектирование.</w:t>
      </w:r>
    </w:p>
    <w:p w14:paraId="5EBBC5F5" w14:textId="1527D42E" w:rsidR="00EC0935" w:rsidRDefault="00EC0935" w:rsidP="00280E09">
      <w:pPr>
        <w:pStyle w:val="a5"/>
      </w:pPr>
      <w:r>
        <w:t>Процессы, в которых будет применят</w:t>
      </w:r>
      <w:r w:rsidR="005C33D5">
        <w:t>ься документ по стандартизации –</w:t>
      </w:r>
      <w:r>
        <w:t xml:space="preserve"> проектирование </w:t>
      </w:r>
      <w:r w:rsidR="005E77B9">
        <w:t>АС</w:t>
      </w:r>
      <w:r>
        <w:t>.</w:t>
      </w:r>
    </w:p>
    <w:p w14:paraId="64A62E47" w14:textId="77777777" w:rsidR="001D334C" w:rsidRPr="004B2B18" w:rsidRDefault="001D334C" w:rsidP="00280E09">
      <w:pPr>
        <w:pStyle w:val="a5"/>
      </w:pPr>
      <w:r w:rsidRPr="004B2B18">
        <w:t>Требования стандарта основаны на современных достижениях науки, техники, технологии, относящихся к данному объекту и аспекту стандартизации</w:t>
      </w:r>
      <w:r>
        <w:t>.</w:t>
      </w:r>
    </w:p>
    <w:p w14:paraId="564A57AC" w14:textId="77777777" w:rsidR="004B4563" w:rsidRPr="004B2B18" w:rsidRDefault="004B4563" w:rsidP="00280E09">
      <w:pPr>
        <w:pStyle w:val="a5"/>
      </w:pPr>
      <w:r w:rsidRPr="004B2B18">
        <w:t>Стандарт разрабатывается впервые.</w:t>
      </w:r>
    </w:p>
    <w:p w14:paraId="7D124150" w14:textId="77777777" w:rsidR="004B4563" w:rsidRDefault="006606BE" w:rsidP="00280E09">
      <w:pPr>
        <w:pStyle w:val="1"/>
      </w:pPr>
      <w:r>
        <w:t>Обоснование целесообразности разработки стандарта</w:t>
      </w:r>
    </w:p>
    <w:p w14:paraId="4060A67A" w14:textId="26B796FF" w:rsidR="00280E09" w:rsidRPr="00F029E6" w:rsidRDefault="00280E09" w:rsidP="00F029E6">
      <w:pPr>
        <w:pStyle w:val="2"/>
        <w:rPr>
          <w:szCs w:val="24"/>
        </w:rPr>
      </w:pPr>
      <w:r w:rsidRPr="00F029E6">
        <w:rPr>
          <w:szCs w:val="24"/>
        </w:rPr>
        <w:t xml:space="preserve">Стандарт разработан для нормативно-методического обеспечения выполнения требований </w:t>
      </w:r>
      <w:r w:rsidR="008B7DCC">
        <w:rPr>
          <w:szCs w:val="24"/>
        </w:rPr>
        <w:t>технического регламента обеспечения безопасности</w:t>
      </w:r>
      <w:r w:rsidR="00800EF7">
        <w:rPr>
          <w:szCs w:val="24"/>
        </w:rPr>
        <w:t xml:space="preserve"> зданий и сооружений и </w:t>
      </w:r>
      <w:r w:rsidRPr="00F029E6">
        <w:rPr>
          <w:szCs w:val="24"/>
        </w:rPr>
        <w:t>федеральных норм и правил в области использования атомной энергии.</w:t>
      </w:r>
    </w:p>
    <w:p w14:paraId="56DF7F72" w14:textId="04348FD9" w:rsidR="00EC0935" w:rsidRDefault="00F029E6" w:rsidP="00F029E6">
      <w:pPr>
        <w:pStyle w:val="2"/>
        <w:rPr>
          <w:szCs w:val="24"/>
        </w:rPr>
      </w:pPr>
      <w:r w:rsidRPr="00F029E6">
        <w:rPr>
          <w:szCs w:val="24"/>
        </w:rPr>
        <w:t xml:space="preserve">Технология непрерывного бетонирования с использованием скользящей опалубки показала свою эффективность при возведении сложных монолитных железобетонных конструкций на крупных промышленных и инфраструктурных объектах в России (ОГТ проекта Арктик СПГ-2, мостовых опор, пилонов вантовых мостов, силосных сооружений и дымовых труб промышленных и энергетических предприятий), а также за рубежом (здания РО и машинного зала АЭС Рингхальс и АЭС Форсмарк в Швеции; здания РО АЭС Ловийса в Финляндии; градирен ТЭС Исфаган в Иране). </w:t>
      </w:r>
      <w:r w:rsidR="00D42996" w:rsidRPr="00F029E6">
        <w:rPr>
          <w:szCs w:val="24"/>
        </w:rPr>
        <w:t xml:space="preserve">Однако отсутствие нормативной базы, регламентирующей применение </w:t>
      </w:r>
      <w:r w:rsidRPr="00F029E6">
        <w:rPr>
          <w:szCs w:val="24"/>
        </w:rPr>
        <w:t>данной технологии</w:t>
      </w:r>
      <w:r w:rsidR="00891E41" w:rsidRPr="00F029E6">
        <w:rPr>
          <w:szCs w:val="24"/>
        </w:rPr>
        <w:t xml:space="preserve">, </w:t>
      </w:r>
      <w:r w:rsidRPr="00F029E6">
        <w:rPr>
          <w:szCs w:val="24"/>
        </w:rPr>
        <w:t>не дает возможность использовать при сооружении атомных станций</w:t>
      </w:r>
      <w:r w:rsidR="003E4669">
        <w:rPr>
          <w:szCs w:val="24"/>
        </w:rPr>
        <w:t>.</w:t>
      </w:r>
      <w:r w:rsidR="00891E41" w:rsidRPr="00F029E6">
        <w:rPr>
          <w:szCs w:val="24"/>
        </w:rPr>
        <w:t xml:space="preserve"> </w:t>
      </w:r>
    </w:p>
    <w:p w14:paraId="1C8B52B2" w14:textId="0162A9D7" w:rsidR="003E4669" w:rsidRPr="00F029E6" w:rsidRDefault="003E4669" w:rsidP="00F029E6">
      <w:pPr>
        <w:pStyle w:val="2"/>
        <w:rPr>
          <w:szCs w:val="24"/>
        </w:rPr>
      </w:pPr>
      <w:r>
        <w:rPr>
          <w:szCs w:val="24"/>
        </w:rPr>
        <w:lastRenderedPageBreak/>
        <w:t xml:space="preserve">Применение </w:t>
      </w:r>
      <w:r w:rsidRPr="00F029E6">
        <w:rPr>
          <w:color w:val="000000"/>
          <w:szCs w:val="24"/>
          <w:lang w:bidi="ru-RU"/>
        </w:rPr>
        <w:t xml:space="preserve">технологии </w:t>
      </w:r>
      <w:r w:rsidRPr="00F029E6">
        <w:rPr>
          <w:szCs w:val="24"/>
        </w:rPr>
        <w:t>непрерывного бетонирования с использованием</w:t>
      </w:r>
      <w:r w:rsidRPr="00F029E6">
        <w:rPr>
          <w:color w:val="000000"/>
          <w:szCs w:val="24"/>
          <w:lang w:bidi="ru-RU"/>
        </w:rPr>
        <w:t xml:space="preserve"> скользящей опалубки при строительстве ОИАЭ позволяет:</w:t>
      </w:r>
    </w:p>
    <w:p w14:paraId="7506C2C5" w14:textId="2B865F4D" w:rsidR="00F029E6" w:rsidRPr="00F029E6" w:rsidRDefault="003E4669" w:rsidP="00F029E6">
      <w:pPr>
        <w:ind w:firstLine="85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F029E6" w:rsidRPr="00F029E6">
        <w:rPr>
          <w:color w:val="000000"/>
          <w:sz w:val="24"/>
          <w:szCs w:val="24"/>
          <w:lang w:bidi="ru-RU"/>
        </w:rPr>
        <w:t>- в 2,5 раза сократить сроки строительства (2-3 метра в сутки скорость скольжения опалубки);</w:t>
      </w:r>
    </w:p>
    <w:p w14:paraId="1F6B0551" w14:textId="77777777" w:rsidR="00F029E6" w:rsidRPr="00F029E6" w:rsidRDefault="00F029E6" w:rsidP="00F029E6">
      <w:pPr>
        <w:ind w:firstLine="851"/>
        <w:rPr>
          <w:color w:val="000000"/>
          <w:sz w:val="24"/>
          <w:szCs w:val="24"/>
          <w:lang w:bidi="ru-RU"/>
        </w:rPr>
      </w:pPr>
      <w:r w:rsidRPr="00F029E6">
        <w:rPr>
          <w:color w:val="000000"/>
          <w:sz w:val="24"/>
          <w:szCs w:val="24"/>
          <w:lang w:bidi="ru-RU"/>
        </w:rPr>
        <w:t>- в 3 раза сократить затраты на использование крановой техники;</w:t>
      </w:r>
    </w:p>
    <w:p w14:paraId="67B7B0BE" w14:textId="77777777" w:rsidR="00F029E6" w:rsidRPr="00F029E6" w:rsidRDefault="00F029E6" w:rsidP="00F029E6">
      <w:pPr>
        <w:ind w:firstLine="851"/>
        <w:rPr>
          <w:color w:val="000000"/>
          <w:sz w:val="24"/>
          <w:szCs w:val="24"/>
          <w:lang w:bidi="ru-RU"/>
        </w:rPr>
      </w:pPr>
      <w:r w:rsidRPr="00F029E6">
        <w:rPr>
          <w:color w:val="000000"/>
          <w:sz w:val="24"/>
          <w:szCs w:val="24"/>
          <w:lang w:bidi="ru-RU"/>
        </w:rPr>
        <w:t>- в 3 раза сократить трудоемкость.</w:t>
      </w:r>
    </w:p>
    <w:p w14:paraId="5CC543C2" w14:textId="77777777" w:rsidR="00EC0935" w:rsidRDefault="00EC0935" w:rsidP="00280E09">
      <w:pPr>
        <w:pStyle w:val="1"/>
      </w:pPr>
      <w:r w:rsidRPr="00EC0935">
        <w:t xml:space="preserve">Соответствие проекта </w:t>
      </w:r>
      <w:r>
        <w:t>стандарта</w:t>
      </w:r>
      <w:r w:rsidRPr="00EC0935">
        <w:t xml:space="preserve"> техническим регламентам</w:t>
      </w:r>
      <w:r w:rsidR="00D15F48">
        <w:t xml:space="preserve"> Евразийского экономического союза</w:t>
      </w:r>
      <w:r w:rsidRPr="00EC0935">
        <w:t xml:space="preserve">, </w:t>
      </w:r>
      <w:r w:rsidR="00D15F48">
        <w:t>федеральным законам, техническим регламентам и иным нормативным правовым актам Российской Федерации, которые содержат требования к объекту и/или аспекту стандартизации</w:t>
      </w:r>
    </w:p>
    <w:p w14:paraId="5B1C60BA" w14:textId="77777777" w:rsidR="00B97427" w:rsidRPr="00546960" w:rsidRDefault="00EC0935" w:rsidP="00B97427">
      <w:pPr>
        <w:pStyle w:val="2"/>
      </w:pPr>
      <w:r w:rsidRPr="00546960">
        <w:t xml:space="preserve">В РФ </w:t>
      </w:r>
      <w:r w:rsidR="00D15F48" w:rsidRPr="00546960">
        <w:t xml:space="preserve">и на уровне Евразийского экономического союза </w:t>
      </w:r>
      <w:r w:rsidRPr="00546960">
        <w:t xml:space="preserve">отсутствует стандарт на </w:t>
      </w:r>
      <w:r w:rsidR="00B97427" w:rsidRPr="00546960">
        <w:t xml:space="preserve">правила проектирования </w:t>
      </w:r>
      <w:r w:rsidR="00B97427" w:rsidRPr="00546960">
        <w:rPr>
          <w:szCs w:val="24"/>
        </w:rPr>
        <w:t>монолитных железобетонных конструкций АС, сооружаемых методом непрерывного бетонирования</w:t>
      </w:r>
      <w:r w:rsidR="00B97427" w:rsidRPr="00546960">
        <w:t>, являющиеся аспектом проекта стандарта.</w:t>
      </w:r>
    </w:p>
    <w:p w14:paraId="2CAAFE72" w14:textId="6AB7B069" w:rsidR="00D15F48" w:rsidRPr="00B97427" w:rsidRDefault="00D15F48" w:rsidP="00372F06">
      <w:pPr>
        <w:pStyle w:val="2"/>
      </w:pPr>
      <w:r>
        <w:t xml:space="preserve">В </w:t>
      </w:r>
      <w:r w:rsidR="00500F21">
        <w:t xml:space="preserve">национальных </w:t>
      </w:r>
      <w:r>
        <w:t>стандартах РФ</w:t>
      </w:r>
      <w:r w:rsidR="00500F21">
        <w:t xml:space="preserve"> (ГОСТ Р)</w:t>
      </w:r>
      <w:r>
        <w:t xml:space="preserve"> и </w:t>
      </w:r>
      <w:r w:rsidR="00500F21">
        <w:t>межрегиональных стандартах (ГОСТ) не регламентирован</w:t>
      </w:r>
      <w:r w:rsidR="00B97427">
        <w:t>ы</w:t>
      </w:r>
      <w:r w:rsidR="00500F21">
        <w:t xml:space="preserve"> </w:t>
      </w:r>
      <w:r w:rsidR="00B97427">
        <w:t xml:space="preserve">правила проектирования </w:t>
      </w:r>
      <w:r w:rsidR="00B97427" w:rsidRPr="00B97427">
        <w:rPr>
          <w:szCs w:val="24"/>
        </w:rPr>
        <w:t>монолитных железобетонных конструкций АС, сооружаемых методом непрерывного бетонирования</w:t>
      </w:r>
      <w:r w:rsidR="00500F21" w:rsidRPr="00B97427">
        <w:t xml:space="preserve">, </w:t>
      </w:r>
      <w:r w:rsidR="00500F21">
        <w:t>являющи</w:t>
      </w:r>
      <w:r w:rsidR="00891E41">
        <w:t>еся</w:t>
      </w:r>
      <w:r w:rsidR="00500F21" w:rsidRPr="00B97427">
        <w:t xml:space="preserve"> </w:t>
      </w:r>
      <w:r w:rsidR="00500F21">
        <w:t>аспектом</w:t>
      </w:r>
      <w:r w:rsidR="00500F21" w:rsidRPr="00B97427">
        <w:t xml:space="preserve"> </w:t>
      </w:r>
      <w:r w:rsidR="00500F21">
        <w:t>проекта</w:t>
      </w:r>
      <w:r w:rsidR="00500F21" w:rsidRPr="00B97427">
        <w:t xml:space="preserve"> </w:t>
      </w:r>
      <w:r w:rsidR="00500F21">
        <w:t>стандарта</w:t>
      </w:r>
      <w:r w:rsidR="00500F21" w:rsidRPr="00B97427">
        <w:t>.</w:t>
      </w:r>
    </w:p>
    <w:p w14:paraId="36F037E0" w14:textId="77777777" w:rsidR="00D15F48" w:rsidRDefault="00D15F48" w:rsidP="00280E09">
      <w:pPr>
        <w:pStyle w:val="1"/>
      </w:pPr>
      <w:r w:rsidRPr="00EC0935">
        <w:t xml:space="preserve">Соответствие проекта </w:t>
      </w:r>
      <w:r>
        <w:t>стандарта</w:t>
      </w:r>
      <w:r w:rsidRPr="00D15F48">
        <w:t xml:space="preserve"> </w:t>
      </w:r>
      <w:r w:rsidRPr="00EC0935">
        <w:t>международн</w:t>
      </w:r>
      <w:r w:rsidR="00500F21">
        <w:t>ому</w:t>
      </w:r>
      <w:r w:rsidRPr="00EC0935">
        <w:t xml:space="preserve"> стандарт</w:t>
      </w:r>
      <w:r w:rsidR="00500F21">
        <w:t>у</w:t>
      </w:r>
      <w:r w:rsidRPr="00EC0935">
        <w:t xml:space="preserve"> и свод</w:t>
      </w:r>
      <w:r w:rsidR="00500F21">
        <w:t>у</w:t>
      </w:r>
      <w:r w:rsidRPr="00EC0935">
        <w:t xml:space="preserve"> правил, стандарт</w:t>
      </w:r>
      <w:r w:rsidR="00500F21">
        <w:t>у</w:t>
      </w:r>
      <w:r w:rsidRPr="00EC0935">
        <w:t xml:space="preserve"> </w:t>
      </w:r>
      <w:r w:rsidR="00500F21">
        <w:t xml:space="preserve">и своду правил </w:t>
      </w:r>
      <w:r w:rsidRPr="00EC0935">
        <w:t>иностранн</w:t>
      </w:r>
      <w:r w:rsidR="00500F21">
        <w:t>ого</w:t>
      </w:r>
      <w:r w:rsidRPr="00EC0935">
        <w:t xml:space="preserve"> государств</w:t>
      </w:r>
      <w:r w:rsidR="00500F21">
        <w:t xml:space="preserve">а или иному документу по стандартизации </w:t>
      </w:r>
      <w:r w:rsidR="00500F21" w:rsidRPr="00EC0935">
        <w:t>иностранн</w:t>
      </w:r>
      <w:r w:rsidR="00500F21">
        <w:t>ого</w:t>
      </w:r>
      <w:r w:rsidR="00500F21" w:rsidRPr="00EC0935">
        <w:t xml:space="preserve"> государств</w:t>
      </w:r>
      <w:r w:rsidR="00500F21">
        <w:t>а, применимого в качестве основы дл</w:t>
      </w:r>
      <w:r w:rsidR="005C33D5">
        <w:t>я разработки проекта стандарта</w:t>
      </w:r>
    </w:p>
    <w:p w14:paraId="04236D8B" w14:textId="3F950246" w:rsidR="00A56A18" w:rsidRPr="00546960" w:rsidRDefault="00A56A18" w:rsidP="00A56A18">
      <w:pPr>
        <w:ind w:firstLine="851"/>
        <w:rPr>
          <w:szCs w:val="24"/>
          <w:lang w:val="en-US"/>
        </w:rPr>
      </w:pPr>
      <w:r w:rsidRPr="00546960">
        <w:rPr>
          <w:sz w:val="24"/>
          <w:szCs w:val="24"/>
          <w:lang w:val="en-US"/>
        </w:rPr>
        <w:t>– ACI 349 «Code Requirements for Nuclear Safety-Related Concrete Structures and Commentary»;</w:t>
      </w:r>
    </w:p>
    <w:p w14:paraId="5D0C98F7" w14:textId="52851EC1" w:rsidR="00A56A18" w:rsidRPr="00A56A18" w:rsidRDefault="00A56A18" w:rsidP="00A56A18">
      <w:pPr>
        <w:ind w:firstLine="851"/>
        <w:rPr>
          <w:sz w:val="24"/>
          <w:szCs w:val="24"/>
          <w:lang w:val="en-US"/>
        </w:rPr>
      </w:pPr>
      <w:r w:rsidRPr="00546960">
        <w:rPr>
          <w:sz w:val="24"/>
          <w:szCs w:val="24"/>
          <w:lang w:val="en-US"/>
        </w:rPr>
        <w:t>– ASME BPVC.III.2 «Boiler and Pressure Vessel Code». Section III: Rules for Construction of Nuclear Facility Components; Division 2: Code for Concrete Containments».</w:t>
      </w:r>
    </w:p>
    <w:p w14:paraId="63DED415" w14:textId="77777777" w:rsidR="00B22668" w:rsidRDefault="00B22668" w:rsidP="00280E09">
      <w:pPr>
        <w:pStyle w:val="1"/>
      </w:pPr>
      <w:r w:rsidRPr="00B22668">
        <w:t>Сведения о проведенных НИОКР</w:t>
      </w:r>
      <w:r>
        <w:t>, послуживших основой для разработки проекта стандарта</w:t>
      </w:r>
    </w:p>
    <w:p w14:paraId="424B0812" w14:textId="73C9C864" w:rsidR="00730B71" w:rsidRPr="00730B71" w:rsidRDefault="00B22668" w:rsidP="00E304A4">
      <w:pPr>
        <w:pStyle w:val="2"/>
        <w:numPr>
          <w:ilvl w:val="0"/>
          <w:numId w:val="0"/>
        </w:numPr>
        <w:ind w:firstLine="851"/>
        <w:rPr>
          <w:rFonts w:ascii="Arial" w:hAnsi="Arial"/>
          <w:color w:val="000000"/>
          <w:sz w:val="30"/>
          <w:szCs w:val="30"/>
        </w:rPr>
      </w:pPr>
      <w:r w:rsidRPr="00B22668">
        <w:t xml:space="preserve">Основой для разработки </w:t>
      </w:r>
      <w:r>
        <w:t>проекта стандарта</w:t>
      </w:r>
      <w:r w:rsidRPr="00B22668">
        <w:t xml:space="preserve"> являются </w:t>
      </w:r>
      <w:r w:rsidR="00E304A4">
        <w:t>в</w:t>
      </w:r>
      <w:r w:rsidR="00283505" w:rsidRPr="00B2350C">
        <w:t>ыполненные</w:t>
      </w:r>
      <w:r w:rsidR="00730B71">
        <w:t xml:space="preserve"> </w:t>
      </w:r>
      <w:r w:rsidR="00730B71">
        <w:rPr>
          <w:snapToGrid w:val="0"/>
        </w:rPr>
        <w:t>н</w:t>
      </w:r>
      <w:r w:rsidR="00730B71" w:rsidRPr="00730B71">
        <w:rPr>
          <w:snapToGrid w:val="0"/>
        </w:rPr>
        <w:t>аучно-исследовательски</w:t>
      </w:r>
      <w:r w:rsidR="00730B71">
        <w:t>м</w:t>
      </w:r>
      <w:r w:rsidR="00730B71" w:rsidRPr="00730B71">
        <w:rPr>
          <w:snapToGrid w:val="0"/>
        </w:rPr>
        <w:t xml:space="preserve"> проектно-конструкторски</w:t>
      </w:r>
      <w:r w:rsidR="00730B71">
        <w:t>м</w:t>
      </w:r>
      <w:r w:rsidR="00730B71" w:rsidRPr="00730B71">
        <w:rPr>
          <w:snapToGrid w:val="0"/>
        </w:rPr>
        <w:t xml:space="preserve"> и технологически</w:t>
      </w:r>
      <w:r w:rsidR="00730B71">
        <w:t>м</w:t>
      </w:r>
      <w:r w:rsidR="00730B71" w:rsidRPr="00730B71">
        <w:rPr>
          <w:snapToGrid w:val="0"/>
        </w:rPr>
        <w:t xml:space="preserve"> институт бетона и железобетона им. А. А. Гвоздева</w:t>
      </w:r>
      <w:r w:rsidR="00730B71">
        <w:t xml:space="preserve"> (НИИЖБ им. Гвоздева) исследования по теме: </w:t>
      </w:r>
      <w:r w:rsidR="00730B71" w:rsidRPr="00746A07">
        <w:rPr>
          <w:bCs/>
          <w:szCs w:val="24"/>
        </w:rPr>
        <w:t xml:space="preserve">«Результаты испытаний механических соединений арматуры </w:t>
      </w:r>
      <w:r w:rsidR="00730B71" w:rsidRPr="00746A07">
        <w:rPr>
          <w:bCs/>
          <w:szCs w:val="24"/>
          <w:lang w:val="en-US"/>
        </w:rPr>
        <w:t>Dextra</w:t>
      </w:r>
      <w:r w:rsidR="00730B71" w:rsidRPr="00746A07">
        <w:rPr>
          <w:bCs/>
          <w:szCs w:val="24"/>
        </w:rPr>
        <w:t xml:space="preserve"> с целью оценки положений п.12.14.3.7 норм </w:t>
      </w:r>
      <w:r w:rsidR="00730B71" w:rsidRPr="00746A07">
        <w:rPr>
          <w:bCs/>
          <w:szCs w:val="24"/>
          <w:lang w:val="en-US"/>
        </w:rPr>
        <w:t>ACI</w:t>
      </w:r>
      <w:r w:rsidR="00730B71" w:rsidRPr="00746A07">
        <w:rPr>
          <w:bCs/>
          <w:szCs w:val="24"/>
        </w:rPr>
        <w:t xml:space="preserve"> 349 «Code Requirements for Nuclear Safety Related Concrete Structures»</w:t>
      </w:r>
      <w:r w:rsidR="00730B71" w:rsidRPr="00730B71">
        <w:rPr>
          <w:bCs/>
          <w:szCs w:val="24"/>
        </w:rPr>
        <w:t>/</w:t>
      </w:r>
    </w:p>
    <w:p w14:paraId="19C5A1AF" w14:textId="5A0FBC1F" w:rsidR="00283505" w:rsidRDefault="00745F8A" w:rsidP="00E426E1">
      <w:pPr>
        <w:pStyle w:val="1"/>
        <w:keepLines/>
      </w:pPr>
      <w:r w:rsidRPr="00B22668">
        <w:t>Сведения</w:t>
      </w:r>
      <w:r>
        <w:t xml:space="preserve"> о наличии в Федеральном </w:t>
      </w:r>
      <w:r w:rsidR="00283505">
        <w:t>информационном фонде переводов нормативных документов иностранных стандартов, на которые даны нормативные ссылки в проекте стандарта, использованного в качестве основы для разработки стандарта</w:t>
      </w:r>
    </w:p>
    <w:p w14:paraId="4DD86F25" w14:textId="77777777" w:rsidR="00283505" w:rsidRDefault="00283505" w:rsidP="00280E09">
      <w:pPr>
        <w:pStyle w:val="a5"/>
      </w:pPr>
      <w:r w:rsidRPr="00745F8A">
        <w:t>Проект стандарта разрабатывается впервые без использования какого-либо стандарта в качестве основы.</w:t>
      </w:r>
    </w:p>
    <w:p w14:paraId="413C49EF" w14:textId="77777777" w:rsidR="00C33E48" w:rsidRDefault="00C33E48" w:rsidP="00280E09">
      <w:pPr>
        <w:pStyle w:val="a5"/>
      </w:pPr>
    </w:p>
    <w:p w14:paraId="66BA7962" w14:textId="77777777" w:rsidR="00C33E48" w:rsidRDefault="00C33E48" w:rsidP="00280E09">
      <w:pPr>
        <w:pStyle w:val="a5"/>
      </w:pPr>
    </w:p>
    <w:p w14:paraId="29CA31D4" w14:textId="77777777" w:rsidR="00C33E48" w:rsidRDefault="00C33E48" w:rsidP="00280E09">
      <w:pPr>
        <w:pStyle w:val="a5"/>
      </w:pPr>
    </w:p>
    <w:p w14:paraId="3F121EBD" w14:textId="77777777" w:rsidR="00C33E48" w:rsidRDefault="00C33E48" w:rsidP="00280E09">
      <w:pPr>
        <w:pStyle w:val="a5"/>
      </w:pPr>
    </w:p>
    <w:p w14:paraId="032CBD9B" w14:textId="77777777" w:rsidR="00283505" w:rsidRDefault="00283505" w:rsidP="00280E09">
      <w:pPr>
        <w:pStyle w:val="1"/>
      </w:pPr>
      <w:r w:rsidRPr="00283505">
        <w:lastRenderedPageBreak/>
        <w:t xml:space="preserve">Сведения о взаимосвязи </w:t>
      </w:r>
      <w:r>
        <w:t xml:space="preserve">проекта стандарта с проектами или действующими в Российской Федерации </w:t>
      </w:r>
      <w:r w:rsidRPr="00283505">
        <w:t>другими</w:t>
      </w:r>
      <w:r>
        <w:t xml:space="preserve"> </w:t>
      </w:r>
      <w:r w:rsidR="00C16C63">
        <w:t>национальными и межгосударственными стандартами, сводами правил, предложения по их пересмотру, изменении или отмене</w:t>
      </w:r>
    </w:p>
    <w:p w14:paraId="66728AA5" w14:textId="77777777" w:rsidR="005E3F8C" w:rsidRPr="004B2B18" w:rsidRDefault="005E3F8C" w:rsidP="00280E09">
      <w:pPr>
        <w:pStyle w:val="2"/>
      </w:pPr>
      <w:r w:rsidRPr="004B2B18">
        <w:t xml:space="preserve">В </w:t>
      </w:r>
      <w:r w:rsidR="00473F37">
        <w:t xml:space="preserve">проекте </w:t>
      </w:r>
      <w:r w:rsidRPr="004B2B18">
        <w:t>стандарт</w:t>
      </w:r>
      <w:r w:rsidR="00473F37">
        <w:t>а</w:t>
      </w:r>
      <w:r w:rsidRPr="004B2B18">
        <w:t xml:space="preserve"> уч</w:t>
      </w:r>
      <w:r>
        <w:t>итыва</w:t>
      </w:r>
      <w:r w:rsidR="00473F37">
        <w:t>ет</w:t>
      </w:r>
      <w:r>
        <w:t>ся</w:t>
      </w:r>
      <w:r w:rsidRPr="004B2B18">
        <w:t xml:space="preserve"> его взаимосвязь со следующими документами:</w:t>
      </w:r>
    </w:p>
    <w:p w14:paraId="533DC3A5" w14:textId="3A43790B" w:rsidR="002B1BCF" w:rsidRPr="002B1BCF" w:rsidRDefault="002B1BCF" w:rsidP="001F6391">
      <w:pPr>
        <w:pStyle w:val="a1"/>
        <w:tabs>
          <w:tab w:val="clear" w:pos="975"/>
          <w:tab w:val="num" w:pos="1134"/>
        </w:tabs>
        <w:ind w:firstLine="839"/>
      </w:pPr>
      <w:r w:rsidRPr="002B1BCF">
        <w:t xml:space="preserve">Федеральный закон от 2.11.1995 № 170-ФЗ </w:t>
      </w:r>
      <w:r w:rsidR="00730B71">
        <w:t>«</w:t>
      </w:r>
      <w:r w:rsidRPr="002B1BCF">
        <w:t>Об использовании атомной энергии</w:t>
      </w:r>
      <w:r w:rsidR="00730B71">
        <w:t>»</w:t>
      </w:r>
      <w:r w:rsidRPr="002B1BCF">
        <w:t>;</w:t>
      </w:r>
    </w:p>
    <w:p w14:paraId="03876A69" w14:textId="7EE686C4" w:rsidR="005E3F8C" w:rsidRPr="004B2B18" w:rsidRDefault="005E3F8C" w:rsidP="005C33D5">
      <w:pPr>
        <w:pStyle w:val="a1"/>
        <w:tabs>
          <w:tab w:val="clear" w:pos="975"/>
          <w:tab w:val="num" w:pos="1134"/>
        </w:tabs>
        <w:ind w:firstLine="840"/>
      </w:pPr>
      <w:r w:rsidRPr="004B2B18">
        <w:t xml:space="preserve">Федеральный закон от 27.12.2002 "№ 184-ФЗ </w:t>
      </w:r>
      <w:r w:rsidR="00730B71">
        <w:t>«</w:t>
      </w:r>
      <w:r w:rsidRPr="004B2B18">
        <w:t>О техническом регулировании</w:t>
      </w:r>
      <w:r w:rsidR="00730B71">
        <w:t>»</w:t>
      </w:r>
      <w:r w:rsidRPr="004B2B18">
        <w:t>;</w:t>
      </w:r>
    </w:p>
    <w:p w14:paraId="7D09ECF9" w14:textId="1068AD77" w:rsidR="005E3F8C" w:rsidRPr="004B2B18" w:rsidRDefault="005E3F8C" w:rsidP="005C33D5">
      <w:pPr>
        <w:pStyle w:val="a1"/>
        <w:tabs>
          <w:tab w:val="clear" w:pos="975"/>
          <w:tab w:val="num" w:pos="1134"/>
        </w:tabs>
        <w:ind w:firstLine="840"/>
      </w:pPr>
      <w:r w:rsidRPr="004B2B18">
        <w:t xml:space="preserve">Федеральный закон от 29.06.2015 № 162-ФЗ </w:t>
      </w:r>
      <w:r w:rsidR="00730B71">
        <w:t>«</w:t>
      </w:r>
      <w:r w:rsidRPr="004B2B18">
        <w:t>О стандартизации в Российской Федерации</w:t>
      </w:r>
      <w:r w:rsidR="00730B71">
        <w:t>»</w:t>
      </w:r>
      <w:r w:rsidRPr="004B2B18">
        <w:t>;</w:t>
      </w:r>
    </w:p>
    <w:p w14:paraId="59B4BF22" w14:textId="77777777" w:rsidR="00E37339" w:rsidRDefault="00E37339" w:rsidP="005C33D5">
      <w:pPr>
        <w:pStyle w:val="a1"/>
        <w:tabs>
          <w:tab w:val="clear" w:pos="975"/>
          <w:tab w:val="num" w:pos="1134"/>
        </w:tabs>
        <w:ind w:firstLine="840"/>
      </w:pPr>
      <w:r>
        <w:t xml:space="preserve">СП </w:t>
      </w:r>
      <w:r w:rsidRPr="00E37339">
        <w:t>63.13330.2018 Свод правил. Бетонные и железобетонные конструкции. Основные положения. Актуализированная редакция СНиП 52-01-2003</w:t>
      </w:r>
      <w:r w:rsidR="005C33D5">
        <w:t>;</w:t>
      </w:r>
    </w:p>
    <w:p w14:paraId="7F08432E" w14:textId="77777777" w:rsidR="001D334C" w:rsidRPr="004B2B18" w:rsidRDefault="00B81D7A" w:rsidP="00280E09">
      <w:pPr>
        <w:pStyle w:val="1"/>
      </w:pPr>
      <w:r>
        <w:t xml:space="preserve">Исходные </w:t>
      </w:r>
      <w:r w:rsidR="001D334C">
        <w:t>документ</w:t>
      </w:r>
      <w:r>
        <w:t>ы</w:t>
      </w:r>
      <w:r w:rsidR="001D334C">
        <w:t xml:space="preserve"> и другие источники информации</w:t>
      </w:r>
      <w:r>
        <w:t>, использованные при разработке стандарта</w:t>
      </w:r>
    </w:p>
    <w:p w14:paraId="7B0644C0" w14:textId="77777777" w:rsidR="00D916F1" w:rsidRDefault="001D334C" w:rsidP="001F6391">
      <w:pPr>
        <w:pStyle w:val="2"/>
      </w:pPr>
      <w:r w:rsidRPr="004B2B18">
        <w:t>При разработке проекта стандарта использова</w:t>
      </w:r>
      <w:r>
        <w:t xml:space="preserve">ны </w:t>
      </w:r>
      <w:r w:rsidR="00D916F1">
        <w:t>следующие исходные документы:</w:t>
      </w:r>
    </w:p>
    <w:p w14:paraId="107A72C7" w14:textId="4F9C2510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3282 Проволока стальная низкоуглеродистая общего назначения. Технические условия</w:t>
      </w:r>
      <w:r w:rsidR="001F6391">
        <w:t>;</w:t>
      </w:r>
    </w:p>
    <w:p w14:paraId="4491ECFF" w14:textId="3446C9D4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8267 Щебень и гравий из плотных горных пород для строительных работ. Технические условия</w:t>
      </w:r>
      <w:r w:rsidR="001F6391">
        <w:t>;</w:t>
      </w:r>
    </w:p>
    <w:p w14:paraId="2D3DCF06" w14:textId="5DC48642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8736 Песок для строительных работ. Технические условия</w:t>
      </w:r>
      <w:r w:rsidR="001F6391">
        <w:t>;</w:t>
      </w:r>
    </w:p>
    <w:p w14:paraId="373BF199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23732 Вода для бетонов и строительных растворов. Технические условия</w:t>
      </w:r>
    </w:p>
    <w:p w14:paraId="11B03AF3" w14:textId="4BEDF5A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24211 Добавки для бетонов и строительных растворов. Общие технические условия</w:t>
      </w:r>
      <w:r w:rsidR="001F6391">
        <w:t>;</w:t>
      </w:r>
    </w:p>
    <w:p w14:paraId="30D230E1" w14:textId="02F5DCA4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26633 Бетоны тяжелые и мелкозернистые. Технические условия</w:t>
      </w:r>
      <w:r w:rsidR="001F6391">
        <w:t>;</w:t>
      </w:r>
    </w:p>
    <w:p w14:paraId="0AA9EED9" w14:textId="2D1E324E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27006 Бетоны. Правила подбора состава</w:t>
      </w:r>
      <w:r w:rsidR="001F6391">
        <w:t>;</w:t>
      </w:r>
    </w:p>
    <w:p w14:paraId="343CBCC5" w14:textId="7A7CB30D" w:rsidR="00946077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30459 Добавки для бетонов и строительных растворов. Определение и оценка эффективности</w:t>
      </w:r>
      <w:r w:rsidR="001F6391" w:rsidRPr="001F6391">
        <w:t>;</w:t>
      </w:r>
    </w:p>
    <w:p w14:paraId="3E9CDB21" w14:textId="77777777" w:rsidR="00623C42" w:rsidRPr="001F6391" w:rsidRDefault="00623C42" w:rsidP="00623C42">
      <w:pPr>
        <w:pStyle w:val="a1"/>
        <w:tabs>
          <w:tab w:val="clear" w:pos="975"/>
          <w:tab w:val="num" w:pos="1134"/>
        </w:tabs>
        <w:ind w:firstLine="839"/>
      </w:pPr>
      <w:r w:rsidRPr="001F6391">
        <w:t>ГОСТ 30515 Цементы. Общие технические условия</w:t>
      </w:r>
    </w:p>
    <w:p w14:paraId="255B6776" w14:textId="6B512715" w:rsidR="00623C42" w:rsidRDefault="00623C42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31108 Цементы общестроительные. Технические условия</w:t>
      </w:r>
    </w:p>
    <w:p w14:paraId="08A2C46A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31384 Защита бетонных и железобетонных конструкций от коррозии. Общие технические требования</w:t>
      </w:r>
    </w:p>
    <w:p w14:paraId="6755C915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32310–2020 (EN 13164+A. 1:2015) Изделия из экструзионного пенополистирола, применяемые в строительстве. Технические условия</w:t>
      </w:r>
    </w:p>
    <w:p w14:paraId="61101BC5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34278–2024 Соединения арматуры механические для железобетонных конструкций. Технические условия</w:t>
      </w:r>
    </w:p>
    <w:p w14:paraId="4206390C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  <w:rPr>
          <w:snapToGrid/>
        </w:rPr>
      </w:pPr>
      <w:r w:rsidRPr="001F6391">
        <w:t>ГОСТ 34329</w:t>
      </w:r>
      <w:r w:rsidRPr="001F6391">
        <w:rPr>
          <w:snapToGrid/>
        </w:rPr>
        <w:t xml:space="preserve"> Опалубка. Общие технические условия</w:t>
      </w:r>
    </w:p>
    <w:p w14:paraId="03C74B18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7473 Смеси бетонные. Технические условия</w:t>
      </w:r>
    </w:p>
    <w:p w14:paraId="0F988102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Р 56592 Добавки минеральные для бетонов и строительных растворов. Общие технические условия</w:t>
      </w:r>
    </w:p>
    <w:p w14:paraId="6899E06C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ГОСТ Р 70919 Система резьбовых механических соединений арматуры железобетонных конструкций атомных станций. Общие требования, оценка соответствия и идентификация</w:t>
      </w:r>
    </w:p>
    <w:p w14:paraId="72438000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СНиП 12-04–2002 Безопасность труда в строительстве. Часть 2. Строительное производство</w:t>
      </w:r>
    </w:p>
    <w:p w14:paraId="22926801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СП 28.13330 «СНиП 2.03.11–85 Защита строительных конструкций от коррозии»</w:t>
      </w:r>
    </w:p>
    <w:p w14:paraId="65ACA655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СП 49.13330 Безопасность труда в строительстве. Часть 1. Общие требования</w:t>
      </w:r>
    </w:p>
    <w:p w14:paraId="2B75FF05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lastRenderedPageBreak/>
        <w:t>СП 52-101 Бетонные и железобетонные конструкции без предварительного напряжения арматуры</w:t>
      </w:r>
    </w:p>
    <w:p w14:paraId="68C52B1F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СП 63.13330 «СНиП 52-01–2003 Бетонные и железобетонные конструкции. Основные положения»</w:t>
      </w:r>
    </w:p>
    <w:p w14:paraId="6F1428F6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СП 70.13330.2012 «СНиП 3.03.01–87 Несущие и ограждающие конструкции»</w:t>
      </w:r>
    </w:p>
    <w:p w14:paraId="73746A5D" w14:textId="77777777" w:rsidR="00946077" w:rsidRPr="001F6391" w:rsidRDefault="00946077" w:rsidP="001F6391">
      <w:pPr>
        <w:pStyle w:val="a1"/>
        <w:tabs>
          <w:tab w:val="clear" w:pos="975"/>
          <w:tab w:val="num" w:pos="1134"/>
        </w:tabs>
        <w:ind w:firstLine="839"/>
      </w:pPr>
      <w:r w:rsidRPr="001F6391">
        <w:t>СП 131.13330 «СНиП 23-01–99* Строительная климатология»</w:t>
      </w:r>
    </w:p>
    <w:p w14:paraId="019FF92A" w14:textId="77777777" w:rsidR="00D76F45" w:rsidRDefault="00D76F45" w:rsidP="001F6391">
      <w:pPr>
        <w:pStyle w:val="a1"/>
        <w:tabs>
          <w:tab w:val="clear" w:pos="975"/>
          <w:tab w:val="num" w:pos="1134"/>
        </w:tabs>
        <w:ind w:firstLine="839"/>
      </w:pPr>
      <w:r>
        <w:t xml:space="preserve">ГОСТ Р </w:t>
      </w:r>
      <w:r w:rsidRPr="00E37339">
        <w:t>59535-2021 Бетоны тяжелые и мелкозернистые, дисперсно-армированные стальной фиброй. Технические условия</w:t>
      </w:r>
      <w:r>
        <w:t>;</w:t>
      </w:r>
    </w:p>
    <w:p w14:paraId="7126638C" w14:textId="77777777" w:rsidR="001D334C" w:rsidRDefault="001D334C" w:rsidP="001F6391">
      <w:pPr>
        <w:pStyle w:val="a1"/>
        <w:tabs>
          <w:tab w:val="clear" w:pos="975"/>
          <w:tab w:val="num" w:pos="1134"/>
        </w:tabs>
        <w:ind w:firstLine="839"/>
      </w:pPr>
      <w:r w:rsidRPr="004B2B18">
        <w:t>зако</w:t>
      </w:r>
      <w:r w:rsidR="00A44AC7">
        <w:t>нодательные и иные правовые до</w:t>
      </w:r>
      <w:r w:rsidR="0047023C">
        <w:t>ку</w:t>
      </w:r>
      <w:r w:rsidRPr="004B2B18">
        <w:t>менты Российской Федерации в области использования атомной энергии, относ</w:t>
      </w:r>
      <w:r w:rsidR="009E295F">
        <w:t>ящиеся к объекту стандартизации.</w:t>
      </w:r>
    </w:p>
    <w:p w14:paraId="1037FADE" w14:textId="77777777" w:rsidR="00746A07" w:rsidRPr="004B2B18" w:rsidRDefault="00746A07" w:rsidP="00746A07">
      <w:pPr>
        <w:pStyle w:val="a1"/>
        <w:numPr>
          <w:ilvl w:val="0"/>
          <w:numId w:val="0"/>
        </w:numPr>
        <w:ind w:left="11" w:firstLine="737"/>
      </w:pPr>
    </w:p>
    <w:p w14:paraId="68C5E0E7" w14:textId="77777777" w:rsidR="001D334C" w:rsidRDefault="00D76F45" w:rsidP="00280E09">
      <w:pPr>
        <w:pStyle w:val="2"/>
      </w:pPr>
      <w:r>
        <w:t>Результаты выполненных НИОКР.</w:t>
      </w:r>
    </w:p>
    <w:p w14:paraId="2859D869" w14:textId="6535EA6D" w:rsidR="00E27279" w:rsidRDefault="00730B71" w:rsidP="00E27279">
      <w:pPr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E27279" w:rsidRPr="00E27279">
        <w:rPr>
          <w:bCs/>
          <w:sz w:val="24"/>
          <w:szCs w:val="24"/>
        </w:rPr>
        <w:t>ехническое заключение НИИЖБ им. Гвоздева (№179-3-2025</w:t>
      </w:r>
      <w:r w:rsidR="00184A50">
        <w:rPr>
          <w:bCs/>
          <w:sz w:val="24"/>
          <w:szCs w:val="24"/>
        </w:rPr>
        <w:t xml:space="preserve"> от 17.04.2025г.</w:t>
      </w:r>
      <w:r w:rsidR="00E27279" w:rsidRPr="00E27279">
        <w:rPr>
          <w:bCs/>
          <w:sz w:val="24"/>
          <w:szCs w:val="24"/>
        </w:rPr>
        <w:t>)</w:t>
      </w:r>
      <w:r w:rsidR="00E27279">
        <w:rPr>
          <w:bCs/>
          <w:sz w:val="24"/>
          <w:szCs w:val="24"/>
        </w:rPr>
        <w:t xml:space="preserve"> </w:t>
      </w:r>
      <w:r w:rsidR="00746A07" w:rsidRPr="00746A07">
        <w:rPr>
          <w:bCs/>
          <w:sz w:val="24"/>
          <w:szCs w:val="24"/>
        </w:rPr>
        <w:t xml:space="preserve">по теме: «Результаты испытаний механических соединений арматуры </w:t>
      </w:r>
      <w:r w:rsidR="00746A07" w:rsidRPr="00746A07">
        <w:rPr>
          <w:bCs/>
          <w:sz w:val="24"/>
          <w:szCs w:val="24"/>
          <w:lang w:val="en-US"/>
        </w:rPr>
        <w:t>Dextra</w:t>
      </w:r>
      <w:r w:rsidR="00746A07" w:rsidRPr="00746A07">
        <w:rPr>
          <w:bCs/>
          <w:sz w:val="24"/>
          <w:szCs w:val="24"/>
        </w:rPr>
        <w:t xml:space="preserve"> с целью оценки положений п.12.14.3.7 норм </w:t>
      </w:r>
      <w:r w:rsidR="00746A07" w:rsidRPr="00746A07">
        <w:rPr>
          <w:bCs/>
          <w:sz w:val="24"/>
          <w:szCs w:val="24"/>
          <w:lang w:val="en-US"/>
        </w:rPr>
        <w:t>ACI</w:t>
      </w:r>
      <w:r w:rsidR="00746A07" w:rsidRPr="00746A07">
        <w:rPr>
          <w:bCs/>
          <w:sz w:val="24"/>
          <w:szCs w:val="24"/>
        </w:rPr>
        <w:t xml:space="preserve"> 349 «Code Requirements for Nuclear Safety Related Concrete Structures»</w:t>
      </w:r>
    </w:p>
    <w:p w14:paraId="0A51EAA4" w14:textId="77777777" w:rsidR="00B27412" w:rsidRDefault="00B27412" w:rsidP="00B27412">
      <w:pPr>
        <w:pStyle w:val="1"/>
      </w:pPr>
      <w:r>
        <w:t>Сведения о технических комитетах по стандартизации, в област</w:t>
      </w:r>
      <w:r w:rsidR="00473F37">
        <w:t>и</w:t>
      </w:r>
      <w:r>
        <w:t xml:space="preserve"> деятельности которых возможно пересечение с областью применения разрабатываемого проекта стандарта</w:t>
      </w:r>
    </w:p>
    <w:p w14:paraId="03A35E90" w14:textId="0D75017C" w:rsidR="00604BFF" w:rsidRDefault="001F2E99" w:rsidP="00AD5285">
      <w:pPr>
        <w:pStyle w:val="a5"/>
      </w:pPr>
      <w:r>
        <w:t>ТК 465 «Строительство»</w:t>
      </w:r>
    </w:p>
    <w:p w14:paraId="07367A93" w14:textId="77777777" w:rsidR="00B27412" w:rsidRPr="004B2B18" w:rsidRDefault="00B27412" w:rsidP="00B27412">
      <w:pPr>
        <w:pStyle w:val="1"/>
      </w:pPr>
      <w:r>
        <w:t xml:space="preserve">Сведения о </w:t>
      </w:r>
      <w:r w:rsidRPr="00B27412">
        <w:t>разработчике проекта стандарта</w:t>
      </w:r>
    </w:p>
    <w:p w14:paraId="05491216" w14:textId="77777777" w:rsidR="00F14F21" w:rsidRDefault="00F14F21" w:rsidP="00280E09">
      <w:pPr>
        <w:pStyle w:val="a5"/>
      </w:pPr>
      <w:r w:rsidRPr="00F14F21">
        <w:t xml:space="preserve">Саморегулируемая организация Ассоциация «Объединение организаций, выполняющих архитектурно-строительное проектирование объектов атомной отрасли «СОЮЗАТОМПРОЕКТ» </w:t>
      </w:r>
      <w:r>
        <w:t>(СРО «СОЮЗАТОМПРОЕКТ»)</w:t>
      </w:r>
    </w:p>
    <w:p w14:paraId="03E160B4" w14:textId="0D90DB7F" w:rsidR="00B27412" w:rsidRPr="008B7DCC" w:rsidRDefault="00B27412" w:rsidP="00280E09">
      <w:pPr>
        <w:pStyle w:val="a5"/>
      </w:pPr>
      <w:r w:rsidRPr="00B27412">
        <w:t>Е</w:t>
      </w:r>
      <w:r w:rsidRPr="008B7DCC">
        <w:t>-</w:t>
      </w:r>
      <w:r w:rsidRPr="005E7B99">
        <w:rPr>
          <w:lang w:val="en-US"/>
        </w:rPr>
        <w:t>mail</w:t>
      </w:r>
      <w:r w:rsidRPr="008B7DCC">
        <w:t xml:space="preserve">: </w:t>
      </w:r>
      <w:hyperlink r:id="rId8" w:history="1">
        <w:r w:rsidR="00F14F21" w:rsidRPr="00FB3FDF">
          <w:rPr>
            <w:rStyle w:val="affb"/>
            <w:lang w:val="en-US"/>
          </w:rPr>
          <w:t>technorm</w:t>
        </w:r>
        <w:r w:rsidR="00F14F21" w:rsidRPr="008B7DCC">
          <w:rPr>
            <w:rStyle w:val="affb"/>
          </w:rPr>
          <w:t>@</w:t>
        </w:r>
        <w:r w:rsidR="00F14F21" w:rsidRPr="00FB3FDF">
          <w:rPr>
            <w:rStyle w:val="affb"/>
            <w:lang w:val="en-US"/>
          </w:rPr>
          <w:t>atomctk</w:t>
        </w:r>
        <w:r w:rsidR="00F14F21" w:rsidRPr="008B7DCC">
          <w:rPr>
            <w:rStyle w:val="affb"/>
          </w:rPr>
          <w:t>.</w:t>
        </w:r>
        <w:r w:rsidR="00F14F21" w:rsidRPr="00FB3FDF">
          <w:rPr>
            <w:rStyle w:val="affb"/>
            <w:lang w:val="en-US"/>
          </w:rPr>
          <w:t>ru</w:t>
        </w:r>
      </w:hyperlink>
    </w:p>
    <w:p w14:paraId="0C534138" w14:textId="77777777" w:rsidR="00F14F21" w:rsidRPr="00F14F21" w:rsidRDefault="00B27412" w:rsidP="00F14F21">
      <w:pPr>
        <w:pStyle w:val="15"/>
        <w:spacing w:line="240" w:lineRule="auto"/>
        <w:ind w:firstLine="851"/>
        <w:rPr>
          <w:sz w:val="24"/>
          <w:szCs w:val="20"/>
        </w:rPr>
      </w:pPr>
      <w:r w:rsidRPr="00F14F21">
        <w:rPr>
          <w:sz w:val="24"/>
          <w:szCs w:val="20"/>
        </w:rPr>
        <w:t>Адрес:</w:t>
      </w:r>
      <w:r w:rsidRPr="00B27412">
        <w:t xml:space="preserve"> </w:t>
      </w:r>
      <w:r w:rsidR="00F14F21" w:rsidRPr="00F14F21">
        <w:rPr>
          <w:sz w:val="24"/>
          <w:szCs w:val="20"/>
        </w:rPr>
        <w:t>119017, г. Москва, ул. Большая</w:t>
      </w:r>
      <w:r w:rsidR="00F14F21">
        <w:rPr>
          <w:sz w:val="24"/>
          <w:szCs w:val="20"/>
        </w:rPr>
        <w:t xml:space="preserve"> </w:t>
      </w:r>
      <w:r w:rsidR="00F14F21" w:rsidRPr="00F14F21">
        <w:rPr>
          <w:sz w:val="24"/>
          <w:szCs w:val="20"/>
        </w:rPr>
        <w:t>Ордынка, д. 29, стр. 1, оф. 204</w:t>
      </w:r>
    </w:p>
    <w:p w14:paraId="69F72935" w14:textId="22439B27" w:rsidR="005E7B99" w:rsidRPr="00F14F21" w:rsidRDefault="00B27412" w:rsidP="00280E09">
      <w:pPr>
        <w:pStyle w:val="a5"/>
      </w:pPr>
      <w:r w:rsidRPr="00B27412">
        <w:t xml:space="preserve">Тел. +7(495) </w:t>
      </w:r>
      <w:r w:rsidR="00F14F21">
        <w:t>646</w:t>
      </w:r>
      <w:r w:rsidRPr="00B27412">
        <w:t>-</w:t>
      </w:r>
      <w:r w:rsidR="00F14F21">
        <w:t>73</w:t>
      </w:r>
      <w:r w:rsidRPr="00B27412">
        <w:t>-</w:t>
      </w:r>
      <w:r w:rsidR="00F14F21">
        <w:t>20</w:t>
      </w:r>
      <w:r w:rsidR="00DC487E">
        <w:t>.</w:t>
      </w:r>
    </w:p>
    <w:p w14:paraId="49F4D69B" w14:textId="77777777" w:rsidR="00F827D5" w:rsidRPr="004B2B18" w:rsidRDefault="00F827D5" w:rsidP="00024B18">
      <w:pPr>
        <w:pStyle w:val="a5"/>
        <w:ind w:firstLine="0"/>
      </w:pPr>
    </w:p>
    <w:p w14:paraId="14622693" w14:textId="77777777" w:rsidR="009E71AA" w:rsidRPr="006D10C4" w:rsidRDefault="009E71AA" w:rsidP="00280E09">
      <w:pPr>
        <w:pStyle w:val="a5"/>
      </w:pPr>
    </w:p>
    <w:sectPr w:rsidR="009E71AA" w:rsidRPr="006D10C4" w:rsidSect="00537625">
      <w:footerReference w:type="default" r:id="rId9"/>
      <w:foot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2B41" w14:textId="77777777" w:rsidR="00031A83" w:rsidRDefault="00031A83" w:rsidP="00D87F1E">
      <w:r>
        <w:separator/>
      </w:r>
    </w:p>
  </w:endnote>
  <w:endnote w:type="continuationSeparator" w:id="0">
    <w:p w14:paraId="3B097590" w14:textId="77777777" w:rsidR="00031A83" w:rsidRDefault="00031A83" w:rsidP="00D8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8497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4ED5FD" w14:textId="06DB84F9" w:rsidR="0087108A" w:rsidRDefault="0087108A" w:rsidP="005C3B9B">
            <w:pPr>
              <w:pStyle w:val="afb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0E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0E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7409C6" w14:textId="77777777" w:rsidR="0087108A" w:rsidRDefault="0087108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34788"/>
      <w:docPartObj>
        <w:docPartGallery w:val="Page Numbers (Bottom of Page)"/>
        <w:docPartUnique/>
      </w:docPartObj>
    </w:sdtPr>
    <w:sdtEndPr/>
    <w:sdtContent>
      <w:sdt>
        <w:sdtPr>
          <w:id w:val="721719268"/>
          <w:docPartObj>
            <w:docPartGallery w:val="Page Numbers (Top of Page)"/>
            <w:docPartUnique/>
          </w:docPartObj>
        </w:sdtPr>
        <w:sdtEndPr/>
        <w:sdtContent>
          <w:p w14:paraId="0F623EFD" w14:textId="010B6D29" w:rsidR="0087108A" w:rsidRDefault="0087108A" w:rsidP="00F0712D">
            <w:pPr>
              <w:pStyle w:val="afb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0E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0E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7993" w14:textId="77777777" w:rsidR="00031A83" w:rsidRDefault="00031A83" w:rsidP="00D87F1E">
      <w:r>
        <w:separator/>
      </w:r>
    </w:p>
  </w:footnote>
  <w:footnote w:type="continuationSeparator" w:id="0">
    <w:p w14:paraId="7BDDF71B" w14:textId="77777777" w:rsidR="00031A83" w:rsidRDefault="00031A83" w:rsidP="00D8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480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87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B00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A7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68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B8F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A24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062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C663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191"/>
        </w:tabs>
        <w:ind w:left="0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701DA7"/>
    <w:multiLevelType w:val="multilevel"/>
    <w:tmpl w:val="A0345DF6"/>
    <w:lvl w:ilvl="0">
      <w:start w:val="1"/>
      <w:numFmt w:val="decimal"/>
      <w:pStyle w:val="1"/>
      <w:suff w:val="space"/>
      <w:lvlText w:val="%1"/>
      <w:lvlJc w:val="left"/>
      <w:pPr>
        <w:ind w:left="426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-141" w:firstLine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 w:firstLine="0"/>
      </w:pPr>
      <w:rPr>
        <w:rFonts w:cs="Times New Roman" w:hint="default"/>
      </w:rPr>
    </w:lvl>
  </w:abstractNum>
  <w:abstractNum w:abstractNumId="11" w15:restartNumberingAfterBreak="0">
    <w:nsid w:val="1BBD617F"/>
    <w:multiLevelType w:val="multilevel"/>
    <w:tmpl w:val="39442F0A"/>
    <w:lvl w:ilvl="0">
      <w:start w:val="1"/>
      <w:numFmt w:val="decimal"/>
      <w:pStyle w:val="-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343064DA"/>
    <w:multiLevelType w:val="hybridMultilevel"/>
    <w:tmpl w:val="9F504250"/>
    <w:lvl w:ilvl="0" w:tplc="FC528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70D45"/>
    <w:multiLevelType w:val="multilevel"/>
    <w:tmpl w:val="DD046D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1430B"/>
    <w:multiLevelType w:val="hybridMultilevel"/>
    <w:tmpl w:val="5F9C5592"/>
    <w:lvl w:ilvl="0" w:tplc="7A3A9C30">
      <w:start w:val="1"/>
      <w:numFmt w:val="bullet"/>
      <w:pStyle w:val="a1"/>
      <w:lvlText w:val="­"/>
      <w:lvlJc w:val="left"/>
      <w:pPr>
        <w:tabs>
          <w:tab w:val="num" w:pos="975"/>
        </w:tabs>
        <w:ind w:left="11" w:firstLine="737"/>
      </w:pPr>
      <w:rPr>
        <w:rFonts w:ascii="Courier New" w:hAnsi="Courier New" w:hint="default"/>
      </w:rPr>
    </w:lvl>
    <w:lvl w:ilvl="1" w:tplc="70D64E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4C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7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84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509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65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AF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B83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3DFB"/>
    <w:multiLevelType w:val="singleLevel"/>
    <w:tmpl w:val="C1DCAED2"/>
    <w:lvl w:ilvl="0">
      <w:start w:val="1"/>
      <w:numFmt w:val="russianLower"/>
      <w:pStyle w:val="a2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17" w15:restartNumberingAfterBreak="0">
    <w:nsid w:val="4E7B04FA"/>
    <w:multiLevelType w:val="hybridMultilevel"/>
    <w:tmpl w:val="57920036"/>
    <w:lvl w:ilvl="0" w:tplc="15D27B02">
      <w:start w:val="1"/>
      <w:numFmt w:val="decimal"/>
      <w:pStyle w:val="a3"/>
      <w:lvlText w:val="%1 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2CD1892"/>
    <w:multiLevelType w:val="multilevel"/>
    <w:tmpl w:val="4FAAA04C"/>
    <w:styleLink w:val="10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num w:numId="1" w16cid:durableId="515770705">
    <w:abstractNumId w:val="17"/>
  </w:num>
  <w:num w:numId="2" w16cid:durableId="262808712">
    <w:abstractNumId w:val="14"/>
  </w:num>
  <w:num w:numId="3" w16cid:durableId="1482236758">
    <w:abstractNumId w:val="18"/>
  </w:num>
  <w:num w:numId="4" w16cid:durableId="1059092387">
    <w:abstractNumId w:val="10"/>
  </w:num>
  <w:num w:numId="5" w16cid:durableId="1534810331">
    <w:abstractNumId w:val="16"/>
  </w:num>
  <w:num w:numId="6" w16cid:durableId="948512368">
    <w:abstractNumId w:val="15"/>
  </w:num>
  <w:num w:numId="7" w16cid:durableId="1012032403">
    <w:abstractNumId w:val="9"/>
  </w:num>
  <w:num w:numId="8" w16cid:durableId="402416184">
    <w:abstractNumId w:val="11"/>
  </w:num>
  <w:num w:numId="9" w16cid:durableId="376005425">
    <w:abstractNumId w:val="8"/>
  </w:num>
  <w:num w:numId="10" w16cid:durableId="944390283">
    <w:abstractNumId w:val="7"/>
  </w:num>
  <w:num w:numId="11" w16cid:durableId="1779106730">
    <w:abstractNumId w:val="6"/>
  </w:num>
  <w:num w:numId="12" w16cid:durableId="1900819827">
    <w:abstractNumId w:val="5"/>
  </w:num>
  <w:num w:numId="13" w16cid:durableId="108354360">
    <w:abstractNumId w:val="12"/>
  </w:num>
  <w:num w:numId="14" w16cid:durableId="884147177">
    <w:abstractNumId w:val="4"/>
  </w:num>
  <w:num w:numId="15" w16cid:durableId="627321901">
    <w:abstractNumId w:val="3"/>
  </w:num>
  <w:num w:numId="16" w16cid:durableId="803236690">
    <w:abstractNumId w:val="2"/>
  </w:num>
  <w:num w:numId="17" w16cid:durableId="453446672">
    <w:abstractNumId w:val="1"/>
  </w:num>
  <w:num w:numId="18" w16cid:durableId="724986038">
    <w:abstractNumId w:val="0"/>
  </w:num>
  <w:num w:numId="19" w16cid:durableId="322857754">
    <w:abstractNumId w:val="10"/>
  </w:num>
  <w:num w:numId="20" w16cid:durableId="2037001340">
    <w:abstractNumId w:val="10"/>
  </w:num>
  <w:num w:numId="21" w16cid:durableId="285937615">
    <w:abstractNumId w:val="10"/>
  </w:num>
  <w:num w:numId="22" w16cid:durableId="349189262">
    <w:abstractNumId w:val="10"/>
  </w:num>
  <w:num w:numId="23" w16cid:durableId="696468856">
    <w:abstractNumId w:val="10"/>
  </w:num>
  <w:num w:numId="24" w16cid:durableId="1659533643">
    <w:abstractNumId w:val="10"/>
  </w:num>
  <w:num w:numId="25" w16cid:durableId="1020857574">
    <w:abstractNumId w:val="15"/>
  </w:num>
  <w:num w:numId="26" w16cid:durableId="609624269">
    <w:abstractNumId w:val="10"/>
  </w:num>
  <w:num w:numId="27" w16cid:durableId="1676179104">
    <w:abstractNumId w:val="10"/>
  </w:num>
  <w:num w:numId="28" w16cid:durableId="1628269758">
    <w:abstractNumId w:val="15"/>
  </w:num>
  <w:num w:numId="29" w16cid:durableId="1959289518">
    <w:abstractNumId w:val="15"/>
  </w:num>
  <w:num w:numId="30" w16cid:durableId="328797702">
    <w:abstractNumId w:val="15"/>
  </w:num>
  <w:num w:numId="31" w16cid:durableId="181021150">
    <w:abstractNumId w:val="15"/>
  </w:num>
  <w:num w:numId="32" w16cid:durableId="1271160638">
    <w:abstractNumId w:val="15"/>
  </w:num>
  <w:num w:numId="33" w16cid:durableId="778842820">
    <w:abstractNumId w:val="13"/>
  </w:num>
  <w:num w:numId="34" w16cid:durableId="5257511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D7"/>
    <w:rsid w:val="00001E35"/>
    <w:rsid w:val="000046DE"/>
    <w:rsid w:val="00006293"/>
    <w:rsid w:val="0000796D"/>
    <w:rsid w:val="000112F4"/>
    <w:rsid w:val="000141BB"/>
    <w:rsid w:val="00014565"/>
    <w:rsid w:val="0001554D"/>
    <w:rsid w:val="00024A12"/>
    <w:rsid w:val="00024B18"/>
    <w:rsid w:val="00031A83"/>
    <w:rsid w:val="000329D9"/>
    <w:rsid w:val="00033076"/>
    <w:rsid w:val="00035E30"/>
    <w:rsid w:val="00060C37"/>
    <w:rsid w:val="00063119"/>
    <w:rsid w:val="00067FC6"/>
    <w:rsid w:val="00071E92"/>
    <w:rsid w:val="000B5EA9"/>
    <w:rsid w:val="000C2C20"/>
    <w:rsid w:val="000C4C4E"/>
    <w:rsid w:val="000C4ED8"/>
    <w:rsid w:val="000C5788"/>
    <w:rsid w:val="000D1A6E"/>
    <w:rsid w:val="000D6407"/>
    <w:rsid w:val="000D6BFE"/>
    <w:rsid w:val="000E1E09"/>
    <w:rsid w:val="000E4840"/>
    <w:rsid w:val="001066EE"/>
    <w:rsid w:val="001170A7"/>
    <w:rsid w:val="001231C6"/>
    <w:rsid w:val="00123501"/>
    <w:rsid w:val="0012525F"/>
    <w:rsid w:val="00127EE5"/>
    <w:rsid w:val="00133147"/>
    <w:rsid w:val="00134544"/>
    <w:rsid w:val="001410C5"/>
    <w:rsid w:val="00147AC7"/>
    <w:rsid w:val="00150488"/>
    <w:rsid w:val="0015682C"/>
    <w:rsid w:val="00156EE4"/>
    <w:rsid w:val="001679A0"/>
    <w:rsid w:val="00176792"/>
    <w:rsid w:val="00183D62"/>
    <w:rsid w:val="00184A50"/>
    <w:rsid w:val="00187F17"/>
    <w:rsid w:val="001A0288"/>
    <w:rsid w:val="001B199F"/>
    <w:rsid w:val="001B27C7"/>
    <w:rsid w:val="001B3D62"/>
    <w:rsid w:val="001B717B"/>
    <w:rsid w:val="001C1C6C"/>
    <w:rsid w:val="001C79E2"/>
    <w:rsid w:val="001D21A7"/>
    <w:rsid w:val="001D334C"/>
    <w:rsid w:val="001E4C95"/>
    <w:rsid w:val="001E70B0"/>
    <w:rsid w:val="001F2E99"/>
    <w:rsid w:val="001F4C96"/>
    <w:rsid w:val="001F6391"/>
    <w:rsid w:val="001F7883"/>
    <w:rsid w:val="002011E6"/>
    <w:rsid w:val="00202741"/>
    <w:rsid w:val="0020636D"/>
    <w:rsid w:val="00213929"/>
    <w:rsid w:val="00220366"/>
    <w:rsid w:val="0022599C"/>
    <w:rsid w:val="00227BE4"/>
    <w:rsid w:val="00234CCB"/>
    <w:rsid w:val="00235D05"/>
    <w:rsid w:val="00236B93"/>
    <w:rsid w:val="0024790C"/>
    <w:rsid w:val="0025291E"/>
    <w:rsid w:val="00257EF9"/>
    <w:rsid w:val="0026419C"/>
    <w:rsid w:val="002663B6"/>
    <w:rsid w:val="00267252"/>
    <w:rsid w:val="002704E2"/>
    <w:rsid w:val="00274778"/>
    <w:rsid w:val="00280E09"/>
    <w:rsid w:val="00283505"/>
    <w:rsid w:val="0028567A"/>
    <w:rsid w:val="00286F20"/>
    <w:rsid w:val="00294C72"/>
    <w:rsid w:val="002A1189"/>
    <w:rsid w:val="002A30E9"/>
    <w:rsid w:val="002A3E12"/>
    <w:rsid w:val="002B1BCF"/>
    <w:rsid w:val="002B2311"/>
    <w:rsid w:val="002B52DE"/>
    <w:rsid w:val="002B5DA8"/>
    <w:rsid w:val="002D5397"/>
    <w:rsid w:val="002E0F79"/>
    <w:rsid w:val="002E14A2"/>
    <w:rsid w:val="002F642E"/>
    <w:rsid w:val="002F67B6"/>
    <w:rsid w:val="0030128E"/>
    <w:rsid w:val="00304851"/>
    <w:rsid w:val="00310CA3"/>
    <w:rsid w:val="00311487"/>
    <w:rsid w:val="0031188F"/>
    <w:rsid w:val="00322748"/>
    <w:rsid w:val="0032380F"/>
    <w:rsid w:val="003348E2"/>
    <w:rsid w:val="0033757E"/>
    <w:rsid w:val="00337FC9"/>
    <w:rsid w:val="00342CBC"/>
    <w:rsid w:val="003468A0"/>
    <w:rsid w:val="0034748C"/>
    <w:rsid w:val="0035196F"/>
    <w:rsid w:val="003727BA"/>
    <w:rsid w:val="003751BE"/>
    <w:rsid w:val="00377893"/>
    <w:rsid w:val="003A1ABB"/>
    <w:rsid w:val="003A3054"/>
    <w:rsid w:val="003A3D91"/>
    <w:rsid w:val="003A63E8"/>
    <w:rsid w:val="003B58A7"/>
    <w:rsid w:val="003B69F4"/>
    <w:rsid w:val="003C1292"/>
    <w:rsid w:val="003C26A3"/>
    <w:rsid w:val="003D3BA4"/>
    <w:rsid w:val="003D45AF"/>
    <w:rsid w:val="003D61B6"/>
    <w:rsid w:val="003D799B"/>
    <w:rsid w:val="003E3260"/>
    <w:rsid w:val="003E3C02"/>
    <w:rsid w:val="003E4669"/>
    <w:rsid w:val="003E5102"/>
    <w:rsid w:val="003E64CE"/>
    <w:rsid w:val="003F0A33"/>
    <w:rsid w:val="003F32B6"/>
    <w:rsid w:val="003F38E1"/>
    <w:rsid w:val="00401A1C"/>
    <w:rsid w:val="00402EC5"/>
    <w:rsid w:val="004227E7"/>
    <w:rsid w:val="004266B2"/>
    <w:rsid w:val="00431400"/>
    <w:rsid w:val="00432DFF"/>
    <w:rsid w:val="00435100"/>
    <w:rsid w:val="00445790"/>
    <w:rsid w:val="0044618D"/>
    <w:rsid w:val="0044650F"/>
    <w:rsid w:val="00461B93"/>
    <w:rsid w:val="00464F0D"/>
    <w:rsid w:val="0047023C"/>
    <w:rsid w:val="00471417"/>
    <w:rsid w:val="00472A91"/>
    <w:rsid w:val="00473F37"/>
    <w:rsid w:val="0047592A"/>
    <w:rsid w:val="00477CAC"/>
    <w:rsid w:val="00480B2F"/>
    <w:rsid w:val="00481CA1"/>
    <w:rsid w:val="00482F01"/>
    <w:rsid w:val="00487951"/>
    <w:rsid w:val="004901BF"/>
    <w:rsid w:val="00490D0F"/>
    <w:rsid w:val="004A1339"/>
    <w:rsid w:val="004A19E0"/>
    <w:rsid w:val="004B2B18"/>
    <w:rsid w:val="004B3225"/>
    <w:rsid w:val="004B4563"/>
    <w:rsid w:val="004C152C"/>
    <w:rsid w:val="004C52B7"/>
    <w:rsid w:val="004D5F39"/>
    <w:rsid w:val="004E1CF8"/>
    <w:rsid w:val="004F0E1B"/>
    <w:rsid w:val="004F1078"/>
    <w:rsid w:val="004F1738"/>
    <w:rsid w:val="004F1E77"/>
    <w:rsid w:val="00500F21"/>
    <w:rsid w:val="00502850"/>
    <w:rsid w:val="00504DBF"/>
    <w:rsid w:val="005076BF"/>
    <w:rsid w:val="005171CB"/>
    <w:rsid w:val="00537625"/>
    <w:rsid w:val="00541B20"/>
    <w:rsid w:val="00542D57"/>
    <w:rsid w:val="00544592"/>
    <w:rsid w:val="00546960"/>
    <w:rsid w:val="005524C5"/>
    <w:rsid w:val="00552562"/>
    <w:rsid w:val="005525FF"/>
    <w:rsid w:val="00561544"/>
    <w:rsid w:val="005617CF"/>
    <w:rsid w:val="00564BDE"/>
    <w:rsid w:val="00581998"/>
    <w:rsid w:val="005936DF"/>
    <w:rsid w:val="00597D3A"/>
    <w:rsid w:val="005B20E0"/>
    <w:rsid w:val="005B30E6"/>
    <w:rsid w:val="005B4B18"/>
    <w:rsid w:val="005C03D5"/>
    <w:rsid w:val="005C1DD7"/>
    <w:rsid w:val="005C33D5"/>
    <w:rsid w:val="005C3B9B"/>
    <w:rsid w:val="005C45D0"/>
    <w:rsid w:val="005D033B"/>
    <w:rsid w:val="005D219B"/>
    <w:rsid w:val="005E0042"/>
    <w:rsid w:val="005E3598"/>
    <w:rsid w:val="005E3F8C"/>
    <w:rsid w:val="005E77B9"/>
    <w:rsid w:val="005E7B99"/>
    <w:rsid w:val="005F16FC"/>
    <w:rsid w:val="005F2452"/>
    <w:rsid w:val="005F4A5A"/>
    <w:rsid w:val="005F725C"/>
    <w:rsid w:val="005F7571"/>
    <w:rsid w:val="00604BFF"/>
    <w:rsid w:val="0060537E"/>
    <w:rsid w:val="006116EB"/>
    <w:rsid w:val="00612139"/>
    <w:rsid w:val="006136B5"/>
    <w:rsid w:val="006140F0"/>
    <w:rsid w:val="00614D51"/>
    <w:rsid w:val="00617D60"/>
    <w:rsid w:val="006207B9"/>
    <w:rsid w:val="006228B3"/>
    <w:rsid w:val="00623B1E"/>
    <w:rsid w:val="00623C42"/>
    <w:rsid w:val="00643882"/>
    <w:rsid w:val="006533A8"/>
    <w:rsid w:val="00654BE9"/>
    <w:rsid w:val="006606BE"/>
    <w:rsid w:val="00674F86"/>
    <w:rsid w:val="00675121"/>
    <w:rsid w:val="0068112C"/>
    <w:rsid w:val="006854EF"/>
    <w:rsid w:val="0069095F"/>
    <w:rsid w:val="006946C9"/>
    <w:rsid w:val="00696ACA"/>
    <w:rsid w:val="00697B20"/>
    <w:rsid w:val="006A3721"/>
    <w:rsid w:val="006B0E0F"/>
    <w:rsid w:val="006B6FBA"/>
    <w:rsid w:val="006B756A"/>
    <w:rsid w:val="006B7FD2"/>
    <w:rsid w:val="006C2779"/>
    <w:rsid w:val="006D10C4"/>
    <w:rsid w:val="006D234A"/>
    <w:rsid w:val="006D3E8E"/>
    <w:rsid w:val="006E5D14"/>
    <w:rsid w:val="006E781D"/>
    <w:rsid w:val="006E7EAE"/>
    <w:rsid w:val="006F4009"/>
    <w:rsid w:val="0070042E"/>
    <w:rsid w:val="007015D5"/>
    <w:rsid w:val="00701FA4"/>
    <w:rsid w:val="007102E3"/>
    <w:rsid w:val="007116D7"/>
    <w:rsid w:val="00712812"/>
    <w:rsid w:val="00712B8E"/>
    <w:rsid w:val="0071410E"/>
    <w:rsid w:val="00714EBF"/>
    <w:rsid w:val="007202A3"/>
    <w:rsid w:val="00730B71"/>
    <w:rsid w:val="00745F8A"/>
    <w:rsid w:val="007463FC"/>
    <w:rsid w:val="00746A07"/>
    <w:rsid w:val="00760636"/>
    <w:rsid w:val="00761F27"/>
    <w:rsid w:val="0076314A"/>
    <w:rsid w:val="00766180"/>
    <w:rsid w:val="00766C9F"/>
    <w:rsid w:val="00770C1C"/>
    <w:rsid w:val="007742BC"/>
    <w:rsid w:val="00776C89"/>
    <w:rsid w:val="0077751E"/>
    <w:rsid w:val="007823E4"/>
    <w:rsid w:val="0078424D"/>
    <w:rsid w:val="0078506D"/>
    <w:rsid w:val="00787BF8"/>
    <w:rsid w:val="0079126A"/>
    <w:rsid w:val="0079230F"/>
    <w:rsid w:val="00792385"/>
    <w:rsid w:val="00795FB6"/>
    <w:rsid w:val="00796504"/>
    <w:rsid w:val="007A7CBE"/>
    <w:rsid w:val="007B50A3"/>
    <w:rsid w:val="007C23C9"/>
    <w:rsid w:val="007D058C"/>
    <w:rsid w:val="007D1B84"/>
    <w:rsid w:val="007D2810"/>
    <w:rsid w:val="007E0B5D"/>
    <w:rsid w:val="007E1EB1"/>
    <w:rsid w:val="007E468D"/>
    <w:rsid w:val="007E7520"/>
    <w:rsid w:val="007F2887"/>
    <w:rsid w:val="007F48DF"/>
    <w:rsid w:val="00800EF7"/>
    <w:rsid w:val="008011C0"/>
    <w:rsid w:val="00801888"/>
    <w:rsid w:val="0081162A"/>
    <w:rsid w:val="00813706"/>
    <w:rsid w:val="00822858"/>
    <w:rsid w:val="00822E6C"/>
    <w:rsid w:val="00827506"/>
    <w:rsid w:val="0083447B"/>
    <w:rsid w:val="00835F2D"/>
    <w:rsid w:val="00843321"/>
    <w:rsid w:val="0084604D"/>
    <w:rsid w:val="00846CBB"/>
    <w:rsid w:val="00846FF8"/>
    <w:rsid w:val="008518F5"/>
    <w:rsid w:val="00854016"/>
    <w:rsid w:val="00862AC6"/>
    <w:rsid w:val="0087108A"/>
    <w:rsid w:val="00871B64"/>
    <w:rsid w:val="0088321B"/>
    <w:rsid w:val="0088473F"/>
    <w:rsid w:val="008852B9"/>
    <w:rsid w:val="00887D35"/>
    <w:rsid w:val="00891E41"/>
    <w:rsid w:val="008A4959"/>
    <w:rsid w:val="008A4E4E"/>
    <w:rsid w:val="008B21C8"/>
    <w:rsid w:val="008B503A"/>
    <w:rsid w:val="008B591C"/>
    <w:rsid w:val="008B7DCC"/>
    <w:rsid w:val="008C4636"/>
    <w:rsid w:val="008D4159"/>
    <w:rsid w:val="008D4E29"/>
    <w:rsid w:val="008D77E7"/>
    <w:rsid w:val="008D78BD"/>
    <w:rsid w:val="008F354B"/>
    <w:rsid w:val="008F45FB"/>
    <w:rsid w:val="009009ED"/>
    <w:rsid w:val="009068BA"/>
    <w:rsid w:val="00927E3D"/>
    <w:rsid w:val="009345F2"/>
    <w:rsid w:val="009420BD"/>
    <w:rsid w:val="00946077"/>
    <w:rsid w:val="00952F82"/>
    <w:rsid w:val="00953314"/>
    <w:rsid w:val="009539E7"/>
    <w:rsid w:val="009629FA"/>
    <w:rsid w:val="00963BAF"/>
    <w:rsid w:val="00971A03"/>
    <w:rsid w:val="0099360F"/>
    <w:rsid w:val="009A2489"/>
    <w:rsid w:val="009B4A29"/>
    <w:rsid w:val="009C0355"/>
    <w:rsid w:val="009C208A"/>
    <w:rsid w:val="009C2B1C"/>
    <w:rsid w:val="009C54C5"/>
    <w:rsid w:val="009C76E3"/>
    <w:rsid w:val="009C7AF7"/>
    <w:rsid w:val="009D204C"/>
    <w:rsid w:val="009E295F"/>
    <w:rsid w:val="009E71AA"/>
    <w:rsid w:val="00A30440"/>
    <w:rsid w:val="00A37B20"/>
    <w:rsid w:val="00A37DA5"/>
    <w:rsid w:val="00A37FC8"/>
    <w:rsid w:val="00A43DD4"/>
    <w:rsid w:val="00A44AC7"/>
    <w:rsid w:val="00A508C7"/>
    <w:rsid w:val="00A55337"/>
    <w:rsid w:val="00A56A18"/>
    <w:rsid w:val="00A56C9A"/>
    <w:rsid w:val="00A57526"/>
    <w:rsid w:val="00A61162"/>
    <w:rsid w:val="00A61C85"/>
    <w:rsid w:val="00A646CD"/>
    <w:rsid w:val="00A64B06"/>
    <w:rsid w:val="00A70187"/>
    <w:rsid w:val="00A70D9B"/>
    <w:rsid w:val="00A7367C"/>
    <w:rsid w:val="00A7400C"/>
    <w:rsid w:val="00A87433"/>
    <w:rsid w:val="00A934A2"/>
    <w:rsid w:val="00A9404C"/>
    <w:rsid w:val="00A979F9"/>
    <w:rsid w:val="00AA1717"/>
    <w:rsid w:val="00AA26FF"/>
    <w:rsid w:val="00AA4FBB"/>
    <w:rsid w:val="00AC1AC2"/>
    <w:rsid w:val="00AD3140"/>
    <w:rsid w:val="00AD3BEB"/>
    <w:rsid w:val="00AD5285"/>
    <w:rsid w:val="00AF786F"/>
    <w:rsid w:val="00B11560"/>
    <w:rsid w:val="00B1166F"/>
    <w:rsid w:val="00B15C87"/>
    <w:rsid w:val="00B20C52"/>
    <w:rsid w:val="00B22668"/>
    <w:rsid w:val="00B2350C"/>
    <w:rsid w:val="00B252DE"/>
    <w:rsid w:val="00B27412"/>
    <w:rsid w:val="00B3527B"/>
    <w:rsid w:val="00B40554"/>
    <w:rsid w:val="00B4111B"/>
    <w:rsid w:val="00B41683"/>
    <w:rsid w:val="00B448AF"/>
    <w:rsid w:val="00B453D6"/>
    <w:rsid w:val="00B45B53"/>
    <w:rsid w:val="00B65E97"/>
    <w:rsid w:val="00B66BEC"/>
    <w:rsid w:val="00B745E2"/>
    <w:rsid w:val="00B74A0B"/>
    <w:rsid w:val="00B81381"/>
    <w:rsid w:val="00B81D7A"/>
    <w:rsid w:val="00B920FF"/>
    <w:rsid w:val="00B94161"/>
    <w:rsid w:val="00B9467E"/>
    <w:rsid w:val="00B97427"/>
    <w:rsid w:val="00BA2325"/>
    <w:rsid w:val="00BB229F"/>
    <w:rsid w:val="00BB5BDA"/>
    <w:rsid w:val="00BC03EE"/>
    <w:rsid w:val="00BC4C71"/>
    <w:rsid w:val="00BD1863"/>
    <w:rsid w:val="00BE152F"/>
    <w:rsid w:val="00BE6D64"/>
    <w:rsid w:val="00BF1198"/>
    <w:rsid w:val="00BF4FC0"/>
    <w:rsid w:val="00BF77F7"/>
    <w:rsid w:val="00C01B8B"/>
    <w:rsid w:val="00C13E23"/>
    <w:rsid w:val="00C15849"/>
    <w:rsid w:val="00C16C63"/>
    <w:rsid w:val="00C2423C"/>
    <w:rsid w:val="00C310BC"/>
    <w:rsid w:val="00C317AB"/>
    <w:rsid w:val="00C31904"/>
    <w:rsid w:val="00C33E48"/>
    <w:rsid w:val="00C40B4D"/>
    <w:rsid w:val="00C50461"/>
    <w:rsid w:val="00C6209E"/>
    <w:rsid w:val="00C64BDA"/>
    <w:rsid w:val="00C65719"/>
    <w:rsid w:val="00C73762"/>
    <w:rsid w:val="00C739FA"/>
    <w:rsid w:val="00C8794A"/>
    <w:rsid w:val="00C929E9"/>
    <w:rsid w:val="00CA514C"/>
    <w:rsid w:val="00CB06E4"/>
    <w:rsid w:val="00CB152C"/>
    <w:rsid w:val="00CB3F5D"/>
    <w:rsid w:val="00CB5325"/>
    <w:rsid w:val="00CB7520"/>
    <w:rsid w:val="00CC19CB"/>
    <w:rsid w:val="00CC3F04"/>
    <w:rsid w:val="00CC43A6"/>
    <w:rsid w:val="00CD0B2C"/>
    <w:rsid w:val="00CD0ECF"/>
    <w:rsid w:val="00CD4DA0"/>
    <w:rsid w:val="00CD617A"/>
    <w:rsid w:val="00CD6B10"/>
    <w:rsid w:val="00CD724F"/>
    <w:rsid w:val="00CE6EB1"/>
    <w:rsid w:val="00CF2022"/>
    <w:rsid w:val="00CF2C43"/>
    <w:rsid w:val="00CF4380"/>
    <w:rsid w:val="00D020B2"/>
    <w:rsid w:val="00D0260D"/>
    <w:rsid w:val="00D134CB"/>
    <w:rsid w:val="00D15F48"/>
    <w:rsid w:val="00D1624A"/>
    <w:rsid w:val="00D236E0"/>
    <w:rsid w:val="00D3001A"/>
    <w:rsid w:val="00D30235"/>
    <w:rsid w:val="00D42996"/>
    <w:rsid w:val="00D45D8C"/>
    <w:rsid w:val="00D4779D"/>
    <w:rsid w:val="00D50EEF"/>
    <w:rsid w:val="00D6300A"/>
    <w:rsid w:val="00D66956"/>
    <w:rsid w:val="00D70466"/>
    <w:rsid w:val="00D70CB5"/>
    <w:rsid w:val="00D7202B"/>
    <w:rsid w:val="00D755FE"/>
    <w:rsid w:val="00D76F45"/>
    <w:rsid w:val="00D824BA"/>
    <w:rsid w:val="00D82B24"/>
    <w:rsid w:val="00D87577"/>
    <w:rsid w:val="00D87F1E"/>
    <w:rsid w:val="00D916F1"/>
    <w:rsid w:val="00D94E8F"/>
    <w:rsid w:val="00DA1504"/>
    <w:rsid w:val="00DA155D"/>
    <w:rsid w:val="00DA727D"/>
    <w:rsid w:val="00DB2CA4"/>
    <w:rsid w:val="00DB4731"/>
    <w:rsid w:val="00DC31EE"/>
    <w:rsid w:val="00DC3B5B"/>
    <w:rsid w:val="00DC487E"/>
    <w:rsid w:val="00DD1FB1"/>
    <w:rsid w:val="00DD21F8"/>
    <w:rsid w:val="00DD32AE"/>
    <w:rsid w:val="00DD48C1"/>
    <w:rsid w:val="00DD5AAA"/>
    <w:rsid w:val="00DD7145"/>
    <w:rsid w:val="00DD769B"/>
    <w:rsid w:val="00E023FF"/>
    <w:rsid w:val="00E02C40"/>
    <w:rsid w:val="00E05574"/>
    <w:rsid w:val="00E068E9"/>
    <w:rsid w:val="00E20C13"/>
    <w:rsid w:val="00E24225"/>
    <w:rsid w:val="00E27279"/>
    <w:rsid w:val="00E304A4"/>
    <w:rsid w:val="00E3513D"/>
    <w:rsid w:val="00E37339"/>
    <w:rsid w:val="00E37527"/>
    <w:rsid w:val="00E426E1"/>
    <w:rsid w:val="00E61905"/>
    <w:rsid w:val="00E63F4F"/>
    <w:rsid w:val="00E65DF2"/>
    <w:rsid w:val="00E7086F"/>
    <w:rsid w:val="00E73276"/>
    <w:rsid w:val="00E741FE"/>
    <w:rsid w:val="00E85D1A"/>
    <w:rsid w:val="00E87D92"/>
    <w:rsid w:val="00EA1EE7"/>
    <w:rsid w:val="00EA4D00"/>
    <w:rsid w:val="00EA6CA6"/>
    <w:rsid w:val="00EB2377"/>
    <w:rsid w:val="00EB65F9"/>
    <w:rsid w:val="00EC0935"/>
    <w:rsid w:val="00EC0EE9"/>
    <w:rsid w:val="00EC7F0B"/>
    <w:rsid w:val="00ED0046"/>
    <w:rsid w:val="00ED0938"/>
    <w:rsid w:val="00EE6391"/>
    <w:rsid w:val="00EF42D7"/>
    <w:rsid w:val="00EF6B66"/>
    <w:rsid w:val="00F029E6"/>
    <w:rsid w:val="00F03FD1"/>
    <w:rsid w:val="00F0712D"/>
    <w:rsid w:val="00F10A3B"/>
    <w:rsid w:val="00F14F21"/>
    <w:rsid w:val="00F21CF0"/>
    <w:rsid w:val="00F239C1"/>
    <w:rsid w:val="00F337EA"/>
    <w:rsid w:val="00F41586"/>
    <w:rsid w:val="00F42553"/>
    <w:rsid w:val="00F53B11"/>
    <w:rsid w:val="00F53F50"/>
    <w:rsid w:val="00F57AB5"/>
    <w:rsid w:val="00F62BD2"/>
    <w:rsid w:val="00F641E1"/>
    <w:rsid w:val="00F64FF9"/>
    <w:rsid w:val="00F66795"/>
    <w:rsid w:val="00F669F9"/>
    <w:rsid w:val="00F702C8"/>
    <w:rsid w:val="00F827D5"/>
    <w:rsid w:val="00F83416"/>
    <w:rsid w:val="00F873BB"/>
    <w:rsid w:val="00F94265"/>
    <w:rsid w:val="00F94DB9"/>
    <w:rsid w:val="00F957D9"/>
    <w:rsid w:val="00F96C88"/>
    <w:rsid w:val="00FA09D1"/>
    <w:rsid w:val="00FA0B4D"/>
    <w:rsid w:val="00FA0CAF"/>
    <w:rsid w:val="00FA40DA"/>
    <w:rsid w:val="00FB1CDA"/>
    <w:rsid w:val="00FB3776"/>
    <w:rsid w:val="00FC0F43"/>
    <w:rsid w:val="00FD47AF"/>
    <w:rsid w:val="00FD5376"/>
    <w:rsid w:val="00FD586A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6764"/>
  <w15:docId w15:val="{A98CA9C0-1C2D-48E7-93CD-5B4E5F4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B74A0B"/>
    <w:pPr>
      <w:jc w:val="both"/>
    </w:pPr>
    <w:rPr>
      <w:rFonts w:ascii="Times New Roman" w:hAnsi="Times New Roman"/>
    </w:rPr>
  </w:style>
  <w:style w:type="paragraph" w:styleId="1">
    <w:name w:val="heading 1"/>
    <w:basedOn w:val="a5"/>
    <w:next w:val="2"/>
    <w:link w:val="11"/>
    <w:qFormat/>
    <w:rsid w:val="00280E09"/>
    <w:pPr>
      <w:keepNext/>
      <w:numPr>
        <w:numId w:val="4"/>
      </w:numPr>
      <w:spacing w:before="240" w:after="120"/>
      <w:outlineLvl w:val="0"/>
    </w:pPr>
    <w:rPr>
      <w:b/>
      <w:kern w:val="28"/>
      <w:sz w:val="28"/>
    </w:rPr>
  </w:style>
  <w:style w:type="paragraph" w:styleId="2">
    <w:name w:val="heading 2"/>
    <w:basedOn w:val="a5"/>
    <w:link w:val="20"/>
    <w:qFormat/>
    <w:rsid w:val="00EC0935"/>
    <w:pPr>
      <w:numPr>
        <w:ilvl w:val="1"/>
        <w:numId w:val="4"/>
      </w:numPr>
      <w:ind w:left="0"/>
      <w:outlineLvl w:val="1"/>
    </w:pPr>
  </w:style>
  <w:style w:type="paragraph" w:styleId="3">
    <w:name w:val="heading 3"/>
    <w:basedOn w:val="a5"/>
    <w:link w:val="30"/>
    <w:qFormat/>
    <w:rsid w:val="00B74A0B"/>
    <w:pPr>
      <w:numPr>
        <w:ilvl w:val="2"/>
        <w:numId w:val="4"/>
      </w:numPr>
      <w:outlineLvl w:val="2"/>
    </w:pPr>
  </w:style>
  <w:style w:type="paragraph" w:styleId="4">
    <w:name w:val="heading 4"/>
    <w:basedOn w:val="a5"/>
    <w:link w:val="40"/>
    <w:qFormat/>
    <w:rsid w:val="00B74A0B"/>
    <w:pPr>
      <w:numPr>
        <w:ilvl w:val="3"/>
        <w:numId w:val="4"/>
      </w:numPr>
      <w:outlineLvl w:val="3"/>
    </w:pPr>
  </w:style>
  <w:style w:type="paragraph" w:styleId="5">
    <w:name w:val="heading 5"/>
    <w:basedOn w:val="a5"/>
    <w:link w:val="50"/>
    <w:qFormat/>
    <w:rsid w:val="00B74A0B"/>
    <w:pPr>
      <w:numPr>
        <w:ilvl w:val="4"/>
        <w:numId w:val="4"/>
      </w:numPr>
      <w:outlineLvl w:val="4"/>
    </w:pPr>
  </w:style>
  <w:style w:type="paragraph" w:styleId="6">
    <w:name w:val="heading 6"/>
    <w:basedOn w:val="a5"/>
    <w:link w:val="60"/>
    <w:qFormat/>
    <w:rsid w:val="00B74A0B"/>
    <w:pPr>
      <w:numPr>
        <w:ilvl w:val="5"/>
        <w:numId w:val="4"/>
      </w:numPr>
      <w:spacing w:before="240" w:after="60"/>
      <w:outlineLvl w:val="5"/>
    </w:pPr>
  </w:style>
  <w:style w:type="paragraph" w:styleId="7">
    <w:name w:val="heading 7"/>
    <w:basedOn w:val="a4"/>
    <w:next w:val="a4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5">
    <w:name w:val="Абзац"/>
    <w:basedOn w:val="a4"/>
    <w:link w:val="12"/>
    <w:uiPriority w:val="99"/>
    <w:qFormat/>
    <w:rsid w:val="00280E09"/>
    <w:pPr>
      <w:ind w:firstLine="851"/>
    </w:pPr>
    <w:rPr>
      <w:sz w:val="24"/>
    </w:rPr>
  </w:style>
  <w:style w:type="paragraph" w:customStyle="1" w:styleId="13">
    <w:name w:val="Заголовок1"/>
    <w:basedOn w:val="a5"/>
    <w:next w:val="a5"/>
    <w:qFormat/>
    <w:rsid w:val="009C7AF7"/>
    <w:pPr>
      <w:keepNext/>
      <w:suppressAutoHyphens/>
      <w:spacing w:before="240" w:after="240"/>
      <w:ind w:firstLine="0"/>
      <w:jc w:val="center"/>
    </w:pPr>
    <w:rPr>
      <w:b/>
      <w:sz w:val="28"/>
      <w:szCs w:val="28"/>
    </w:rPr>
  </w:style>
  <w:style w:type="paragraph" w:customStyle="1" w:styleId="a9">
    <w:name w:val="Заголовок ненумерованный"/>
    <w:basedOn w:val="a5"/>
    <w:next w:val="a5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a">
    <w:name w:val="Надпись_приложение"/>
    <w:basedOn w:val="a5"/>
    <w:next w:val="a5"/>
    <w:qFormat/>
    <w:rsid w:val="00B74A0B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b">
    <w:name w:val="Надпись_таблица"/>
    <w:basedOn w:val="a5"/>
    <w:next w:val="ac"/>
    <w:qFormat/>
    <w:rsid w:val="00B74A0B"/>
    <w:pPr>
      <w:keepNext/>
      <w:spacing w:before="120" w:after="120"/>
      <w:ind w:firstLine="0"/>
    </w:pPr>
  </w:style>
  <w:style w:type="paragraph" w:customStyle="1" w:styleId="ad">
    <w:name w:val="Название на тит. листе"/>
    <w:basedOn w:val="a5"/>
    <w:next w:val="a5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e">
    <w:name w:val="СОДЕРЖАНИЕ"/>
    <w:basedOn w:val="af"/>
    <w:next w:val="14"/>
    <w:qFormat/>
    <w:rsid w:val="00B74A0B"/>
    <w:pPr>
      <w:pageBreakBefore/>
      <w:spacing w:after="120"/>
      <w:jc w:val="center"/>
    </w:pPr>
    <w:rPr>
      <w:rFonts w:cs="Times New Roman"/>
      <w:b/>
      <w:bCs/>
    </w:rPr>
  </w:style>
  <w:style w:type="paragraph" w:styleId="af">
    <w:name w:val="Plain Text"/>
    <w:basedOn w:val="a5"/>
    <w:link w:val="af0"/>
    <w:rsid w:val="00B74A0B"/>
    <w:pPr>
      <w:ind w:firstLine="0"/>
    </w:pPr>
    <w:rPr>
      <w:rFonts w:cs="Courier New"/>
    </w:rPr>
  </w:style>
  <w:style w:type="paragraph" w:styleId="14">
    <w:name w:val="toc 1"/>
    <w:basedOn w:val="a4"/>
    <w:next w:val="a4"/>
    <w:autoRedefine/>
    <w:semiHidden/>
    <w:rsid w:val="00B74A0B"/>
  </w:style>
  <w:style w:type="paragraph" w:customStyle="1" w:styleId="a1">
    <w:name w:val="Список_тире"/>
    <w:basedOn w:val="a5"/>
    <w:qFormat/>
    <w:rsid w:val="0099360F"/>
    <w:pPr>
      <w:numPr>
        <w:numId w:val="6"/>
      </w:numPr>
    </w:pPr>
    <w:rPr>
      <w:rFonts w:cs="Arial"/>
      <w:snapToGrid w:val="0"/>
    </w:rPr>
  </w:style>
  <w:style w:type="paragraph" w:customStyle="1" w:styleId="a">
    <w:name w:val="Список_точка"/>
    <w:basedOn w:val="a5"/>
    <w:qFormat/>
    <w:rsid w:val="00B74A0B"/>
    <w:pPr>
      <w:numPr>
        <w:numId w:val="7"/>
      </w:numPr>
    </w:pPr>
  </w:style>
  <w:style w:type="paragraph" w:customStyle="1" w:styleId="af1">
    <w:name w:val="Текст таблицы_Л"/>
    <w:basedOn w:val="a5"/>
    <w:link w:val="af2"/>
    <w:rsid w:val="00B74A0B"/>
    <w:pPr>
      <w:ind w:firstLine="0"/>
    </w:pPr>
  </w:style>
  <w:style w:type="paragraph" w:customStyle="1" w:styleId="100">
    <w:name w:val="Текст таблицы_Л_10"/>
    <w:basedOn w:val="a5"/>
    <w:rsid w:val="00B74A0B"/>
    <w:pPr>
      <w:ind w:firstLine="0"/>
    </w:pPr>
    <w:rPr>
      <w:sz w:val="20"/>
      <w:szCs w:val="22"/>
    </w:rPr>
  </w:style>
  <w:style w:type="paragraph" w:customStyle="1" w:styleId="af3">
    <w:name w:val="Текст таблицы_П"/>
    <w:basedOn w:val="a5"/>
    <w:rsid w:val="00B74A0B"/>
    <w:pPr>
      <w:ind w:firstLine="0"/>
      <w:jc w:val="right"/>
    </w:pPr>
  </w:style>
  <w:style w:type="paragraph" w:customStyle="1" w:styleId="af4">
    <w:name w:val="Текст таблицы_Ц"/>
    <w:basedOn w:val="a5"/>
    <w:link w:val="af5"/>
    <w:rsid w:val="00B74A0B"/>
    <w:pPr>
      <w:ind w:firstLine="0"/>
      <w:jc w:val="center"/>
    </w:pPr>
  </w:style>
  <w:style w:type="paragraph" w:customStyle="1" w:styleId="101">
    <w:name w:val="Текст таблицы_Ц_10"/>
    <w:basedOn w:val="a5"/>
    <w:rsid w:val="00B74A0B"/>
    <w:pPr>
      <w:ind w:firstLine="0"/>
      <w:jc w:val="center"/>
    </w:pPr>
    <w:rPr>
      <w:sz w:val="20"/>
    </w:rPr>
  </w:style>
  <w:style w:type="paragraph" w:customStyle="1" w:styleId="ac">
    <w:name w:val="Шапка таблицы"/>
    <w:basedOn w:val="a5"/>
    <w:next w:val="af1"/>
    <w:qFormat/>
    <w:rsid w:val="00B74A0B"/>
    <w:pPr>
      <w:keepNext/>
      <w:ind w:firstLine="0"/>
      <w:jc w:val="center"/>
    </w:pPr>
    <w:rPr>
      <w:rFonts w:eastAsia="Calibri"/>
      <w:bCs/>
    </w:rPr>
  </w:style>
  <w:style w:type="paragraph" w:customStyle="1" w:styleId="af6">
    <w:name w:val="Рисунок"/>
    <w:basedOn w:val="af4"/>
    <w:next w:val="a5"/>
    <w:link w:val="af7"/>
    <w:qFormat/>
    <w:rsid w:val="00B74A0B"/>
    <w:pPr>
      <w:spacing w:before="120" w:after="120"/>
    </w:pPr>
    <w:rPr>
      <w:rFonts w:eastAsia="Calibri"/>
      <w:noProof/>
    </w:rPr>
  </w:style>
  <w:style w:type="character" w:customStyle="1" w:styleId="30">
    <w:name w:val="Заголовок 3 Знак"/>
    <w:basedOn w:val="a6"/>
    <w:link w:val="3"/>
    <w:rsid w:val="00B74A0B"/>
    <w:rPr>
      <w:rFonts w:ascii="Times New Roman" w:hAnsi="Times New Roman"/>
      <w:sz w:val="24"/>
    </w:rPr>
  </w:style>
  <w:style w:type="paragraph" w:customStyle="1" w:styleId="a2">
    <w:name w:val="Список_буква"/>
    <w:basedOn w:val="a5"/>
    <w:qFormat/>
    <w:rsid w:val="00B74A0B"/>
    <w:pPr>
      <w:numPr>
        <w:numId w:val="5"/>
      </w:numPr>
    </w:pPr>
  </w:style>
  <w:style w:type="character" w:customStyle="1" w:styleId="af2">
    <w:name w:val="Текст таблицы_Л Знак"/>
    <w:link w:val="af1"/>
    <w:rsid w:val="00B74A0B"/>
    <w:rPr>
      <w:rFonts w:ascii="Times New Roman" w:hAnsi="Times New Roman"/>
      <w:sz w:val="24"/>
    </w:rPr>
  </w:style>
  <w:style w:type="character" w:styleId="af8">
    <w:name w:val="footnote reference"/>
    <w:basedOn w:val="a6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9">
    <w:name w:val="Центрирование рисунка"/>
    <w:basedOn w:val="101"/>
    <w:next w:val="af6"/>
    <w:link w:val="afa"/>
    <w:qFormat/>
    <w:rsid w:val="00B74A0B"/>
    <w:pPr>
      <w:keepNext/>
      <w:widowControl w:val="0"/>
    </w:pPr>
  </w:style>
  <w:style w:type="character" w:customStyle="1" w:styleId="af7">
    <w:name w:val="Рисунок Знак"/>
    <w:link w:val="af6"/>
    <w:locked/>
    <w:rsid w:val="00B74A0B"/>
    <w:rPr>
      <w:rFonts w:ascii="Times New Roman" w:eastAsia="Calibri" w:hAnsi="Times New Roman"/>
      <w:noProof/>
      <w:sz w:val="24"/>
    </w:rPr>
  </w:style>
  <w:style w:type="character" w:customStyle="1" w:styleId="12">
    <w:name w:val="Абзац Знак1"/>
    <w:link w:val="a5"/>
    <w:uiPriority w:val="99"/>
    <w:locked/>
    <w:rsid w:val="00280E09"/>
    <w:rPr>
      <w:rFonts w:ascii="Times New Roman" w:hAnsi="Times New Roman"/>
      <w:sz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ilvl w:val="0"/>
        <w:numId w:val="0"/>
      </w:numPr>
      <w:suppressAutoHyphens/>
      <w:spacing w:before="120" w:after="120"/>
    </w:pPr>
    <w:rPr>
      <w:b/>
      <w:caps/>
    </w:rPr>
  </w:style>
  <w:style w:type="paragraph" w:styleId="afb">
    <w:name w:val="footer"/>
    <w:basedOn w:val="a4"/>
    <w:link w:val="afc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c">
    <w:name w:val="Нижний колонтитул Знак"/>
    <w:basedOn w:val="a6"/>
    <w:link w:val="afb"/>
    <w:uiPriority w:val="99"/>
    <w:rsid w:val="00B74A0B"/>
    <w:rPr>
      <w:rFonts w:ascii="Times New Roman" w:hAnsi="Times New Roman"/>
      <w:sz w:val="24"/>
    </w:rPr>
  </w:style>
  <w:style w:type="paragraph" w:styleId="afd">
    <w:name w:val="annotation text"/>
    <w:basedOn w:val="a4"/>
    <w:link w:val="afe"/>
    <w:rsid w:val="00B74A0B"/>
  </w:style>
  <w:style w:type="character" w:customStyle="1" w:styleId="afe">
    <w:name w:val="Текст примечания Знак"/>
    <w:basedOn w:val="a6"/>
    <w:link w:val="afd"/>
    <w:rsid w:val="00B74A0B"/>
    <w:rPr>
      <w:rFonts w:ascii="Times New Roman" w:hAnsi="Times New Roman"/>
    </w:rPr>
  </w:style>
  <w:style w:type="paragraph" w:styleId="aff">
    <w:name w:val="Title"/>
    <w:basedOn w:val="a4"/>
    <w:next w:val="a5"/>
    <w:link w:val="aff0"/>
    <w:qFormat/>
    <w:rsid w:val="004C152C"/>
    <w:pPr>
      <w:keepNext/>
      <w:spacing w:before="120" w:after="120"/>
      <w:jc w:val="center"/>
    </w:pPr>
    <w:rPr>
      <w:rFonts w:eastAsiaTheme="minorHAnsi"/>
      <w:b/>
      <w:sz w:val="28"/>
      <w:szCs w:val="28"/>
    </w:rPr>
  </w:style>
  <w:style w:type="character" w:customStyle="1" w:styleId="aff0">
    <w:name w:val="Заголовок Знак"/>
    <w:basedOn w:val="a6"/>
    <w:link w:val="aff"/>
    <w:rsid w:val="004C152C"/>
    <w:rPr>
      <w:rFonts w:ascii="Times New Roman" w:eastAsiaTheme="minorHAnsi" w:hAnsi="Times New Roman"/>
      <w:b/>
      <w:sz w:val="28"/>
      <w:szCs w:val="28"/>
    </w:rPr>
  </w:style>
  <w:style w:type="paragraph" w:styleId="a3">
    <w:name w:val="List Number"/>
    <w:basedOn w:val="a5"/>
    <w:rsid w:val="00F94DB9"/>
    <w:pPr>
      <w:numPr>
        <w:numId w:val="1"/>
      </w:numPr>
      <w:contextualSpacing/>
    </w:pPr>
  </w:style>
  <w:style w:type="paragraph" w:customStyle="1" w:styleId="-">
    <w:name w:val="Список-цифра"/>
    <w:basedOn w:val="a5"/>
    <w:qFormat/>
    <w:rsid w:val="00B74A0B"/>
    <w:pPr>
      <w:numPr>
        <w:numId w:val="8"/>
      </w:numPr>
    </w:pPr>
  </w:style>
  <w:style w:type="character" w:customStyle="1" w:styleId="af5">
    <w:name w:val="Текст таблицы_Ц Знак Знак"/>
    <w:link w:val="af4"/>
    <w:locked/>
    <w:rsid w:val="006B7FD2"/>
    <w:rPr>
      <w:rFonts w:ascii="Times New Roman" w:hAnsi="Times New Roman"/>
      <w:sz w:val="24"/>
    </w:rPr>
  </w:style>
  <w:style w:type="paragraph" w:customStyle="1" w:styleId="aff1">
    <w:name w:val="Формула"/>
    <w:basedOn w:val="af4"/>
    <w:next w:val="a5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link w:val="1"/>
    <w:rsid w:val="00280E09"/>
    <w:rPr>
      <w:rFonts w:ascii="Times New Roman" w:hAnsi="Times New Roman"/>
      <w:b/>
      <w:kern w:val="28"/>
      <w:sz w:val="28"/>
    </w:rPr>
  </w:style>
  <w:style w:type="character" w:customStyle="1" w:styleId="20">
    <w:name w:val="Заголовок 2 Знак"/>
    <w:basedOn w:val="a6"/>
    <w:link w:val="2"/>
    <w:rsid w:val="00EC0935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F4255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5"/>
    <w:rsid w:val="00F42553"/>
    <w:pPr>
      <w:widowControl w:val="0"/>
      <w:numPr>
        <w:numId w:val="2"/>
      </w:numPr>
      <w:autoSpaceDE w:val="0"/>
    </w:pPr>
    <w:rPr>
      <w:sz w:val="20"/>
      <w:lang w:eastAsia="ar-SA"/>
    </w:rPr>
  </w:style>
  <w:style w:type="character" w:customStyle="1" w:styleId="af0">
    <w:name w:val="Текст Знак"/>
    <w:basedOn w:val="a6"/>
    <w:link w:val="af"/>
    <w:rsid w:val="00F42553"/>
    <w:rPr>
      <w:rFonts w:ascii="Times New Roman" w:hAnsi="Times New Roman" w:cs="Courier New"/>
      <w:sz w:val="24"/>
    </w:rPr>
  </w:style>
  <w:style w:type="character" w:customStyle="1" w:styleId="afa">
    <w:name w:val="Центрирование рисунка Знак"/>
    <w:link w:val="af9"/>
    <w:locked/>
    <w:rsid w:val="00F42553"/>
    <w:rPr>
      <w:rFonts w:ascii="Times New Roman" w:hAnsi="Times New Roman"/>
    </w:rPr>
  </w:style>
  <w:style w:type="numbering" w:customStyle="1" w:styleId="10">
    <w:name w:val="Стиль1"/>
    <w:uiPriority w:val="99"/>
    <w:rsid w:val="00A934A2"/>
    <w:pPr>
      <w:numPr>
        <w:numId w:val="3"/>
      </w:numPr>
    </w:pPr>
  </w:style>
  <w:style w:type="paragraph" w:styleId="aff2">
    <w:name w:val="header"/>
    <w:basedOn w:val="a4"/>
    <w:link w:val="aff3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3">
    <w:name w:val="Верхний колонтитул Знак"/>
    <w:basedOn w:val="a6"/>
    <w:link w:val="aff2"/>
    <w:rsid w:val="00B74A0B"/>
    <w:rPr>
      <w:rFonts w:ascii="Times New Roman" w:hAnsi="Times New Roman"/>
      <w:sz w:val="24"/>
    </w:rPr>
  </w:style>
  <w:style w:type="character" w:styleId="aff4">
    <w:name w:val="endnote reference"/>
    <w:basedOn w:val="a6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5">
    <w:name w:val="Balloon Text"/>
    <w:basedOn w:val="a4"/>
    <w:link w:val="aff6"/>
    <w:rsid w:val="00B74A0B"/>
    <w:rPr>
      <w:rFonts w:cs="Tahoma"/>
      <w:sz w:val="16"/>
      <w:szCs w:val="16"/>
    </w:rPr>
  </w:style>
  <w:style w:type="character" w:customStyle="1" w:styleId="aff6">
    <w:name w:val="Текст выноски Знак"/>
    <w:basedOn w:val="a6"/>
    <w:link w:val="aff5"/>
    <w:rsid w:val="00B74A0B"/>
    <w:rPr>
      <w:rFonts w:ascii="Times New Roman" w:hAnsi="Times New Roman" w:cs="Tahoma"/>
      <w:sz w:val="16"/>
      <w:szCs w:val="16"/>
    </w:rPr>
  </w:style>
  <w:style w:type="paragraph" w:styleId="aff7">
    <w:name w:val="Message Header"/>
    <w:basedOn w:val="a4"/>
    <w:link w:val="aff8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  <w:szCs w:val="24"/>
    </w:rPr>
  </w:style>
  <w:style w:type="character" w:customStyle="1" w:styleId="aff8">
    <w:name w:val="Шапка Знак"/>
    <w:basedOn w:val="a6"/>
    <w:link w:val="aff7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paragraph" w:styleId="aff9">
    <w:name w:val="List Paragraph"/>
    <w:basedOn w:val="a4"/>
    <w:uiPriority w:val="34"/>
    <w:qFormat/>
    <w:rsid w:val="00A55337"/>
    <w:pPr>
      <w:spacing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ffa">
    <w:name w:val="Основной текст_"/>
    <w:basedOn w:val="a6"/>
    <w:link w:val="15"/>
    <w:rsid w:val="00F14F21"/>
    <w:rPr>
      <w:rFonts w:ascii="Times New Roman" w:hAnsi="Times New Roman"/>
      <w:sz w:val="22"/>
      <w:szCs w:val="22"/>
    </w:rPr>
  </w:style>
  <w:style w:type="paragraph" w:customStyle="1" w:styleId="15">
    <w:name w:val="Основной текст1"/>
    <w:basedOn w:val="a4"/>
    <w:link w:val="affa"/>
    <w:rsid w:val="00F14F21"/>
    <w:pPr>
      <w:widowControl w:val="0"/>
      <w:spacing w:line="276" w:lineRule="auto"/>
      <w:ind w:firstLine="400"/>
      <w:jc w:val="left"/>
    </w:pPr>
    <w:rPr>
      <w:sz w:val="22"/>
      <w:szCs w:val="22"/>
    </w:rPr>
  </w:style>
  <w:style w:type="character" w:styleId="affb">
    <w:name w:val="Hyperlink"/>
    <w:basedOn w:val="a6"/>
    <w:unhideWhenUsed/>
    <w:rsid w:val="00F14F21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6"/>
    <w:uiPriority w:val="99"/>
    <w:semiHidden/>
    <w:unhideWhenUsed/>
    <w:rsid w:val="00F14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rm@atomc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6937-CB02-4503-90E3-5DD7BDA0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</vt:lpstr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</dc:title>
  <dc:subject>СФБ опалубка</dc:subject>
  <dc:creator>KrolIS</dc:creator>
  <dc:description>12.10.2021</dc:description>
  <cp:lastModifiedBy>Хапренко Марина Валерьевна</cp:lastModifiedBy>
  <cp:revision>40</cp:revision>
  <cp:lastPrinted>2021-11-09T08:51:00Z</cp:lastPrinted>
  <dcterms:created xsi:type="dcterms:W3CDTF">2025-08-14T09:48:00Z</dcterms:created>
  <dcterms:modified xsi:type="dcterms:W3CDTF">2025-08-15T08:01:00Z</dcterms:modified>
</cp:coreProperties>
</file>