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257" w14:textId="0674F44A" w:rsidR="00960E75" w:rsidRDefault="00960E75" w:rsidP="00C735D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60DE880" w14:textId="7EFE3031" w:rsidR="00C735DF" w:rsidRPr="006B7227" w:rsidRDefault="00C735DF" w:rsidP="00C735DF">
      <w:pPr>
        <w:jc w:val="center"/>
        <w:rPr>
          <w:sz w:val="22"/>
          <w:szCs w:val="22"/>
        </w:rPr>
      </w:pPr>
      <w:r w:rsidRPr="006B7227">
        <w:rPr>
          <w:bCs/>
          <w:sz w:val="22"/>
          <w:szCs w:val="22"/>
        </w:rPr>
        <w:t xml:space="preserve">ПРОТОКОЛ № </w:t>
      </w:r>
      <w:r w:rsidR="00960E75">
        <w:rPr>
          <w:bCs/>
          <w:sz w:val="22"/>
          <w:szCs w:val="22"/>
        </w:rPr>
        <w:t>20</w:t>
      </w:r>
      <w:r w:rsidR="00506798" w:rsidRPr="006B7227">
        <w:rPr>
          <w:bCs/>
          <w:sz w:val="22"/>
          <w:szCs w:val="22"/>
        </w:rPr>
        <w:t>/</w:t>
      </w:r>
      <w:r w:rsidR="00960E75">
        <w:rPr>
          <w:bCs/>
          <w:sz w:val="22"/>
          <w:szCs w:val="22"/>
        </w:rPr>
        <w:t>12</w:t>
      </w:r>
      <w:r w:rsidR="00613F4D" w:rsidRPr="006B7227">
        <w:rPr>
          <w:bCs/>
          <w:sz w:val="22"/>
          <w:szCs w:val="22"/>
        </w:rPr>
        <w:t>-202</w:t>
      </w:r>
      <w:r w:rsidR="00A01CD3" w:rsidRPr="006B7227">
        <w:rPr>
          <w:bCs/>
          <w:sz w:val="22"/>
          <w:szCs w:val="22"/>
        </w:rPr>
        <w:t>5</w:t>
      </w:r>
    </w:p>
    <w:p w14:paraId="2E9D2AE0" w14:textId="441F3779" w:rsidR="00C735DF" w:rsidRPr="006B7227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з</w:t>
      </w:r>
      <w:r w:rsidR="00D43DB4" w:rsidRPr="006B7227">
        <w:rPr>
          <w:color w:val="000000" w:themeColor="text1"/>
          <w:sz w:val="22"/>
          <w:szCs w:val="22"/>
        </w:rPr>
        <w:t xml:space="preserve">аочного </w:t>
      </w:r>
      <w:r w:rsidR="00C735DF" w:rsidRPr="006B7227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6B7227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6B7227">
        <w:rPr>
          <w:bCs/>
          <w:color w:val="000000" w:themeColor="text1"/>
          <w:sz w:val="22"/>
          <w:szCs w:val="22"/>
        </w:rPr>
        <w:t xml:space="preserve">Ассоциации </w:t>
      </w:r>
    </w:p>
    <w:p w14:paraId="560B0ADA" w14:textId="7C8D6F9E" w:rsidR="00C735DF" w:rsidRPr="006B7227" w:rsidRDefault="00C735DF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«</w:t>
      </w:r>
      <w:r w:rsidR="009158CD" w:rsidRPr="006B7227">
        <w:rPr>
          <w:color w:val="000000" w:themeColor="text1"/>
          <w:sz w:val="22"/>
          <w:szCs w:val="22"/>
        </w:rPr>
        <w:t>Объединение организаций, выполняющих архитектурно-строительное проектирование объектов атомной отрасли</w:t>
      </w:r>
      <w:r w:rsidRPr="006B7227">
        <w:rPr>
          <w:color w:val="000000" w:themeColor="text1"/>
          <w:sz w:val="22"/>
          <w:szCs w:val="22"/>
        </w:rPr>
        <w:t xml:space="preserve"> «СОЮЗАТОМ</w:t>
      </w:r>
      <w:r w:rsidR="00AA1A24" w:rsidRPr="006B7227">
        <w:rPr>
          <w:color w:val="000000" w:themeColor="text1"/>
          <w:sz w:val="22"/>
          <w:szCs w:val="22"/>
        </w:rPr>
        <w:t>ПРОЕКТ</w:t>
      </w:r>
      <w:r w:rsidRPr="006B7227">
        <w:rPr>
          <w:color w:val="000000" w:themeColor="text1"/>
          <w:sz w:val="22"/>
          <w:szCs w:val="22"/>
        </w:rPr>
        <w:t xml:space="preserve">» </w:t>
      </w:r>
    </w:p>
    <w:p w14:paraId="00AC1FEC" w14:textId="77777777" w:rsidR="00C735DF" w:rsidRPr="00155C83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67349E7B" w14:textId="1C706C81" w:rsidR="00D51FF5" w:rsidRPr="006B7227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960E75">
        <w:rPr>
          <w:color w:val="000000" w:themeColor="text1"/>
          <w:sz w:val="22"/>
          <w:szCs w:val="22"/>
        </w:rPr>
        <w:t>1</w:t>
      </w:r>
      <w:r w:rsidR="00DC3BAB">
        <w:rPr>
          <w:color w:val="000000" w:themeColor="text1"/>
          <w:sz w:val="22"/>
          <w:szCs w:val="22"/>
        </w:rPr>
        <w:t>8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960E75">
        <w:rPr>
          <w:color w:val="000000" w:themeColor="text1"/>
          <w:sz w:val="22"/>
          <w:szCs w:val="22"/>
        </w:rPr>
        <w:t>декабря</w:t>
      </w:r>
      <w:r w:rsidR="00D51FF5" w:rsidRPr="006B7227">
        <w:rPr>
          <w:color w:val="000000" w:themeColor="text1"/>
          <w:sz w:val="22"/>
          <w:szCs w:val="22"/>
        </w:rPr>
        <w:t xml:space="preserve"> 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</w:t>
      </w:r>
      <w:proofErr w:type="gramStart"/>
      <w:r w:rsidRPr="006B7227">
        <w:rPr>
          <w:color w:val="000000" w:themeColor="text1"/>
          <w:sz w:val="22"/>
          <w:szCs w:val="22"/>
        </w:rPr>
        <w:t>–  заочное</w:t>
      </w:r>
      <w:proofErr w:type="gramEnd"/>
      <w:r w:rsidRPr="006B7227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029A8D35" w14:textId="214EF3DD" w:rsidR="00D51FF5" w:rsidRPr="006B7227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="00A56E85">
        <w:rPr>
          <w:bCs/>
          <w:color w:val="000000" w:themeColor="text1"/>
          <w:sz w:val="22"/>
          <w:szCs w:val="22"/>
        </w:rPr>
        <w:t xml:space="preserve"> –</w:t>
      </w:r>
      <w:r w:rsidR="00B16CF6">
        <w:rPr>
          <w:bCs/>
          <w:color w:val="000000" w:themeColor="text1"/>
          <w:sz w:val="22"/>
          <w:szCs w:val="22"/>
        </w:rPr>
        <w:t xml:space="preserve">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960E75">
        <w:rPr>
          <w:color w:val="000000" w:themeColor="text1"/>
          <w:sz w:val="22"/>
          <w:szCs w:val="22"/>
        </w:rPr>
        <w:t>1</w:t>
      </w:r>
      <w:r w:rsidR="00DC3BAB">
        <w:rPr>
          <w:color w:val="000000" w:themeColor="text1"/>
          <w:sz w:val="22"/>
          <w:szCs w:val="22"/>
        </w:rPr>
        <w:t>8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960E75">
        <w:rPr>
          <w:color w:val="000000" w:themeColor="text1"/>
          <w:sz w:val="22"/>
          <w:szCs w:val="22"/>
        </w:rPr>
        <w:t>декабря</w:t>
      </w:r>
      <w:r w:rsidR="005F5C53">
        <w:rPr>
          <w:color w:val="000000" w:themeColor="text1"/>
          <w:sz w:val="22"/>
          <w:szCs w:val="22"/>
        </w:rPr>
        <w:t xml:space="preserve"> </w:t>
      </w:r>
      <w:r w:rsidR="00D51FF5" w:rsidRPr="006B7227">
        <w:rPr>
          <w:color w:val="000000" w:themeColor="text1"/>
          <w:sz w:val="22"/>
          <w:szCs w:val="22"/>
        </w:rPr>
        <w:t>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41889B4A" w14:textId="7E27CBBE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color w:val="000000" w:themeColor="text1"/>
          <w:sz w:val="22"/>
          <w:szCs w:val="22"/>
        </w:rPr>
        <w:t>Способ отправки бюллетеней</w:t>
      </w:r>
      <w:r w:rsidRPr="006B7227">
        <w:rPr>
          <w:color w:val="000000" w:themeColor="text1"/>
          <w:sz w:val="22"/>
          <w:szCs w:val="22"/>
        </w:rPr>
        <w:t xml:space="preserve"> – на электронную почту </w:t>
      </w:r>
      <w:r w:rsidRPr="00384EEB">
        <w:rPr>
          <w:color w:val="000000" w:themeColor="text1"/>
          <w:sz w:val="22"/>
          <w:szCs w:val="22"/>
        </w:rPr>
        <w:t>СРО «СОЮЗАТОМПРОЕКТ».</w:t>
      </w:r>
    </w:p>
    <w:p w14:paraId="30BA3F20" w14:textId="77777777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</w:t>
      </w:r>
      <w:r w:rsidRPr="00384EEB">
        <w:rPr>
          <w:bCs/>
          <w:color w:val="000000" w:themeColor="text1"/>
          <w:sz w:val="22"/>
          <w:szCs w:val="22"/>
        </w:rPr>
        <w:t xml:space="preserve"> </w:t>
      </w:r>
      <w:r w:rsidRPr="00384EEB">
        <w:rPr>
          <w:color w:val="000000" w:themeColor="text1"/>
          <w:sz w:val="22"/>
          <w:szCs w:val="22"/>
        </w:rPr>
        <w:t>– 13.</w:t>
      </w:r>
    </w:p>
    <w:p w14:paraId="74146EE9" w14:textId="54F8D461" w:rsidR="00F16C01" w:rsidRPr="006B7227" w:rsidRDefault="00F16C01" w:rsidP="00F16C01">
      <w:pPr>
        <w:jc w:val="both"/>
        <w:rPr>
          <w:bCs/>
          <w:color w:val="FF0000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384EEB">
        <w:rPr>
          <w:bCs/>
          <w:color w:val="000000" w:themeColor="text1"/>
          <w:sz w:val="22"/>
          <w:szCs w:val="22"/>
        </w:rPr>
        <w:t xml:space="preserve"> – </w:t>
      </w:r>
      <w:r w:rsidR="0057182C">
        <w:rPr>
          <w:bCs/>
          <w:color w:val="000000" w:themeColor="text1"/>
          <w:sz w:val="22"/>
          <w:szCs w:val="22"/>
        </w:rPr>
        <w:t>10</w:t>
      </w:r>
      <w:r w:rsidRPr="00384EEB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6B7227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79A18F2B" w14:textId="77777777" w:rsidR="006060AC" w:rsidRPr="006B7227" w:rsidRDefault="006060AC" w:rsidP="006060AC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6B7227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45FE6C9E" w14:textId="77777777" w:rsidR="006060AC" w:rsidRPr="005940A5" w:rsidRDefault="006060AC" w:rsidP="006060AC">
      <w:pPr>
        <w:tabs>
          <w:tab w:val="left" w:pos="284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1. Опекунов Виктор Семенович, президент СРО «СОЮЗАТОМПРОЕКТ», председатель Совета.</w:t>
      </w:r>
    </w:p>
    <w:p w14:paraId="4C99B6F3" w14:textId="77777777" w:rsidR="006060AC" w:rsidRPr="005940A5" w:rsidRDefault="006060AC" w:rsidP="006060AC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2. Андреева Людмила Анатольевна, директор отделения проектирования АО «НИКИЭТ».</w:t>
      </w:r>
    </w:p>
    <w:p w14:paraId="5663BC43" w14:textId="1A6DF710" w:rsidR="005940A5" w:rsidRPr="005940A5" w:rsidRDefault="005940A5" w:rsidP="006060AC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3. Максимов Денис Викторович, заместитель генерального директора - директор по капитальному строительству АО «ЮМАТЕКС».</w:t>
      </w:r>
    </w:p>
    <w:p w14:paraId="2019528A" w14:textId="6A8AF80C" w:rsidR="006060AC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4</w:t>
      </w:r>
      <w:r w:rsidR="006060AC" w:rsidRPr="005940A5">
        <w:rPr>
          <w:bCs/>
          <w:color w:val="000000" w:themeColor="text1"/>
          <w:sz w:val="22"/>
          <w:szCs w:val="22"/>
        </w:rPr>
        <w:t>. Муханов Игорь Борисович, директор по проектированию АО КИС «ИСТОК».</w:t>
      </w:r>
    </w:p>
    <w:p w14:paraId="433C8626" w14:textId="6667635E" w:rsidR="00A20796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5</w:t>
      </w:r>
      <w:r w:rsidR="00A20796" w:rsidRPr="005940A5">
        <w:rPr>
          <w:bCs/>
          <w:color w:val="000000" w:themeColor="text1"/>
          <w:sz w:val="22"/>
          <w:szCs w:val="22"/>
        </w:rPr>
        <w:t>. Лемехов Юрий Владимирович, технический директор АО «</w:t>
      </w:r>
      <w:r w:rsidR="00DC67A6" w:rsidRPr="005940A5">
        <w:rPr>
          <w:bCs/>
          <w:color w:val="000000" w:themeColor="text1"/>
          <w:sz w:val="22"/>
          <w:szCs w:val="22"/>
        </w:rPr>
        <w:t>РОСАТОМ НАУКА</w:t>
      </w:r>
      <w:r w:rsidR="00A20796" w:rsidRPr="005940A5">
        <w:rPr>
          <w:bCs/>
          <w:color w:val="000000" w:themeColor="text1"/>
          <w:sz w:val="22"/>
          <w:szCs w:val="22"/>
        </w:rPr>
        <w:t>».</w:t>
      </w:r>
    </w:p>
    <w:p w14:paraId="068045FD" w14:textId="0DD5B146" w:rsidR="006060AC" w:rsidRPr="005940A5" w:rsidRDefault="005940A5" w:rsidP="003C2E03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6</w:t>
      </w:r>
      <w:r w:rsidR="006060AC" w:rsidRPr="005940A5">
        <w:rPr>
          <w:bCs/>
          <w:color w:val="000000" w:themeColor="text1"/>
          <w:sz w:val="22"/>
          <w:szCs w:val="22"/>
        </w:rPr>
        <w:t xml:space="preserve">.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Тайгунов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 Василий Витальевич, заместитель генерального директора - главный инженер                                                        АО «ВНИПИпромтехнологии».</w:t>
      </w:r>
    </w:p>
    <w:p w14:paraId="0209A3D3" w14:textId="08848CC4" w:rsidR="006060AC" w:rsidRPr="005940A5" w:rsidRDefault="005940A5" w:rsidP="005940A5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 xml:space="preserve">7.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Топчиян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 Рубен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Мигружанович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, первый вице-президент - директор объединенного проектного института </w:t>
      </w:r>
      <w:r w:rsidR="0037672E" w:rsidRPr="005940A5">
        <w:rPr>
          <w:bCs/>
          <w:color w:val="000000" w:themeColor="text1"/>
          <w:sz w:val="22"/>
          <w:szCs w:val="22"/>
        </w:rPr>
        <w:t xml:space="preserve">                 </w:t>
      </w:r>
      <w:r w:rsidR="006060AC" w:rsidRPr="005940A5">
        <w:rPr>
          <w:bCs/>
          <w:color w:val="000000" w:themeColor="text1"/>
          <w:sz w:val="22"/>
          <w:szCs w:val="22"/>
        </w:rPr>
        <w:t>АО АСЭ.</w:t>
      </w:r>
    </w:p>
    <w:p w14:paraId="46DE8FDF" w14:textId="36054C58" w:rsidR="006060AC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8</w:t>
      </w:r>
      <w:r w:rsidR="006060AC" w:rsidRPr="005940A5">
        <w:rPr>
          <w:bCs/>
          <w:color w:val="000000" w:themeColor="text1"/>
          <w:sz w:val="22"/>
          <w:szCs w:val="22"/>
        </w:rPr>
        <w:t>. Травин Виктор Евгеньевич, первый заместитель генерального директора по технической политике                                  АО «ГСПИ».</w:t>
      </w:r>
    </w:p>
    <w:p w14:paraId="52215BCA" w14:textId="554D89A0" w:rsidR="006060AC" w:rsidRPr="005940A5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9</w:t>
      </w:r>
      <w:r w:rsidR="006060AC" w:rsidRPr="005940A5">
        <w:rPr>
          <w:bCs/>
          <w:color w:val="000000" w:themeColor="text1"/>
          <w:sz w:val="22"/>
          <w:szCs w:val="22"/>
        </w:rPr>
        <w:t>. Тихомиров Сергей Григорьевич, генеральный директор АО «КОДЕКС».</w:t>
      </w:r>
    </w:p>
    <w:p w14:paraId="64CB3D5B" w14:textId="10A46264" w:rsidR="006060AC" w:rsidRPr="006B7227" w:rsidRDefault="005940A5" w:rsidP="006060AC">
      <w:pPr>
        <w:jc w:val="both"/>
        <w:rPr>
          <w:bCs/>
          <w:color w:val="000000" w:themeColor="text1"/>
          <w:sz w:val="22"/>
          <w:szCs w:val="22"/>
        </w:rPr>
      </w:pPr>
      <w:r w:rsidRPr="005940A5">
        <w:rPr>
          <w:bCs/>
          <w:color w:val="000000" w:themeColor="text1"/>
          <w:sz w:val="22"/>
          <w:szCs w:val="22"/>
        </w:rPr>
        <w:t>10</w:t>
      </w:r>
      <w:r w:rsidR="006060AC" w:rsidRPr="005940A5">
        <w:rPr>
          <w:bCs/>
          <w:color w:val="000000" w:themeColor="text1"/>
          <w:sz w:val="22"/>
          <w:szCs w:val="22"/>
        </w:rPr>
        <w:t xml:space="preserve">.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Чинарьян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 xml:space="preserve"> Рубен 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Арташесович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>, директор по стратегическому развитию и маркетингу                                                            АО «</w:t>
      </w:r>
      <w:proofErr w:type="spellStart"/>
      <w:r w:rsidR="006060AC" w:rsidRPr="005940A5">
        <w:rPr>
          <w:bCs/>
          <w:color w:val="000000" w:themeColor="text1"/>
          <w:sz w:val="22"/>
          <w:szCs w:val="22"/>
        </w:rPr>
        <w:t>Промстройконтракт</w:t>
      </w:r>
      <w:proofErr w:type="spellEnd"/>
      <w:r w:rsidR="006060AC" w:rsidRPr="005940A5">
        <w:rPr>
          <w:bCs/>
          <w:color w:val="000000" w:themeColor="text1"/>
          <w:sz w:val="22"/>
          <w:szCs w:val="22"/>
        </w:rPr>
        <w:t>».</w:t>
      </w:r>
    </w:p>
    <w:p w14:paraId="3583D2F1" w14:textId="77777777" w:rsidR="00F16C01" w:rsidRPr="006B7227" w:rsidRDefault="00F16C01" w:rsidP="00F16C01">
      <w:pPr>
        <w:jc w:val="both"/>
        <w:rPr>
          <w:bCs/>
          <w:color w:val="000000" w:themeColor="text1"/>
          <w:sz w:val="22"/>
          <w:szCs w:val="22"/>
        </w:rPr>
      </w:pPr>
    </w:p>
    <w:p w14:paraId="493DEAA9" w14:textId="77777777" w:rsidR="00D51FF5" w:rsidRPr="006B7227" w:rsidRDefault="00D51FF5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6B7227">
        <w:rPr>
          <w:rStyle w:val="a3"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5E851C99" w14:textId="77777777" w:rsidR="006B5257" w:rsidRDefault="006B5257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67601F7F" w14:textId="4AD16EB7" w:rsidR="00D51FF5" w:rsidRPr="006B7227" w:rsidRDefault="00D51FF5" w:rsidP="00D51FF5">
      <w:pPr>
        <w:jc w:val="both"/>
        <w:rPr>
          <w:b/>
          <w:bCs/>
          <w:color w:val="000000" w:themeColor="text1"/>
          <w:sz w:val="22"/>
          <w:szCs w:val="22"/>
        </w:rPr>
      </w:pPr>
      <w:r w:rsidRPr="006B7227">
        <w:rPr>
          <w:rStyle w:val="a3"/>
          <w:b w:val="0"/>
          <w:color w:val="000000" w:themeColor="text1"/>
          <w:sz w:val="22"/>
          <w:szCs w:val="22"/>
        </w:rPr>
        <w:t xml:space="preserve">Лицо, ответственное за подсчет голосов </w:t>
      </w:r>
      <w:r w:rsidRPr="006B7227">
        <w:rPr>
          <w:bCs/>
          <w:color w:val="000000" w:themeColor="text1"/>
          <w:sz w:val="22"/>
          <w:szCs w:val="22"/>
        </w:rPr>
        <w:t xml:space="preserve">– Доценко Лариса Александровна, начальник отдела по правовой работе и специальным проектам СРО «СОЮЗАТОМПРОЕКТ». </w:t>
      </w:r>
    </w:p>
    <w:p w14:paraId="6DA53DA0" w14:textId="77777777" w:rsidR="00D51FF5" w:rsidRPr="006B7227" w:rsidRDefault="00D51FF5" w:rsidP="00D51FF5">
      <w:pPr>
        <w:spacing w:line="276" w:lineRule="auto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62DA112B" w14:textId="388DDDDC" w:rsidR="005D6D02" w:rsidRDefault="007E6EA6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  <w:r w:rsidRPr="000844E7">
        <w:rPr>
          <w:b/>
          <w:bCs/>
          <w:color w:val="000000" w:themeColor="text1"/>
          <w:spacing w:val="2"/>
          <w:sz w:val="22"/>
          <w:szCs w:val="22"/>
        </w:rPr>
        <w:t>Вопрос</w:t>
      </w:r>
      <w:r w:rsidR="005D6D02">
        <w:rPr>
          <w:b/>
          <w:bCs/>
          <w:color w:val="000000" w:themeColor="text1"/>
          <w:spacing w:val="2"/>
          <w:sz w:val="22"/>
          <w:szCs w:val="22"/>
        </w:rPr>
        <w:t>ы</w:t>
      </w:r>
      <w:r w:rsidRPr="000844E7">
        <w:rPr>
          <w:b/>
          <w:bCs/>
          <w:color w:val="000000" w:themeColor="text1"/>
          <w:spacing w:val="2"/>
          <w:sz w:val="22"/>
          <w:szCs w:val="22"/>
        </w:rPr>
        <w:t xml:space="preserve"> повестки дня: </w:t>
      </w:r>
    </w:p>
    <w:p w14:paraId="6DF2F2FA" w14:textId="77777777" w:rsidR="005D6D02" w:rsidRPr="005D6D02" w:rsidRDefault="005D6D02" w:rsidP="005D6D02">
      <w:pPr>
        <w:jc w:val="both"/>
        <w:outlineLvl w:val="0"/>
        <w:rPr>
          <w:rStyle w:val="a3"/>
          <w:b w:val="0"/>
          <w:color w:val="000000" w:themeColor="text1"/>
          <w:sz w:val="22"/>
          <w:szCs w:val="22"/>
        </w:rPr>
      </w:pPr>
      <w:r w:rsidRPr="005D6D02">
        <w:rPr>
          <w:color w:val="000000" w:themeColor="text1"/>
          <w:spacing w:val="2"/>
          <w:sz w:val="22"/>
          <w:szCs w:val="22"/>
        </w:rPr>
        <w:t>1</w:t>
      </w:r>
      <w:r w:rsidRPr="005D6D02">
        <w:rPr>
          <w:rStyle w:val="a3"/>
          <w:b w:val="0"/>
          <w:bCs w:val="0"/>
        </w:rPr>
        <w:t xml:space="preserve">. </w:t>
      </w:r>
      <w:r w:rsidRPr="005D6D02">
        <w:rPr>
          <w:rStyle w:val="a3"/>
          <w:b w:val="0"/>
          <w:bCs w:val="0"/>
          <w:color w:val="000000" w:themeColor="text1"/>
          <w:sz w:val="22"/>
          <w:szCs w:val="22"/>
        </w:rPr>
        <w:t>Утверждение</w:t>
      </w:r>
      <w:r w:rsidRPr="005D6D02">
        <w:rPr>
          <w:rStyle w:val="a3"/>
          <w:b w:val="0"/>
          <w:color w:val="000000" w:themeColor="text1"/>
          <w:sz w:val="22"/>
          <w:szCs w:val="22"/>
        </w:rPr>
        <w:t xml:space="preserve"> стандартов Ассоциации:</w:t>
      </w:r>
    </w:p>
    <w:p w14:paraId="1C605A6E" w14:textId="582FCC53" w:rsidR="005D6D02" w:rsidRP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bCs/>
          <w:color w:val="000000" w:themeColor="text1"/>
          <w:spacing w:val="0"/>
          <w:lang w:eastAsia="ru-RU"/>
        </w:rPr>
      </w:pPr>
      <w:r w:rsidRPr="005D6D02">
        <w:rPr>
          <w:rStyle w:val="a3"/>
          <w:bCs/>
          <w:color w:val="000000" w:themeColor="text1"/>
          <w:spacing w:val="0"/>
          <w:lang w:eastAsia="ru-RU"/>
        </w:rPr>
        <w:t>1.1 СТО СРО-П 60542948 00047–2025 «Порядок подготовки проектной документации для строительства объектов использования атомной энергии. Общие требования к организации и управлению проектированием»</w:t>
      </w:r>
      <w:r>
        <w:rPr>
          <w:rStyle w:val="a3"/>
          <w:bCs/>
          <w:color w:val="000000" w:themeColor="text1"/>
          <w:spacing w:val="0"/>
          <w:lang w:eastAsia="ru-RU"/>
        </w:rPr>
        <w:t>.</w:t>
      </w:r>
    </w:p>
    <w:p w14:paraId="377A004F" w14:textId="5813183C" w:rsidR="005D6D02" w:rsidRP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bCs/>
          <w:color w:val="000000" w:themeColor="text1"/>
          <w:spacing w:val="0"/>
          <w:lang w:eastAsia="ru-RU"/>
        </w:rPr>
      </w:pPr>
      <w:r w:rsidRPr="005D6D02">
        <w:rPr>
          <w:rStyle w:val="a3"/>
          <w:bCs/>
          <w:color w:val="000000" w:themeColor="text1"/>
          <w:spacing w:val="0"/>
          <w:lang w:eastAsia="ru-RU"/>
        </w:rPr>
        <w:t>1.2 СТО СРО-П 60542948 00063–2025 «Монолитные железобетонные конструкции атомных станций, возводимые методом непрерывного бетонирования. Особенности проектирования»</w:t>
      </w:r>
      <w:r>
        <w:rPr>
          <w:rStyle w:val="a3"/>
          <w:bCs/>
          <w:color w:val="000000" w:themeColor="text1"/>
          <w:spacing w:val="0"/>
          <w:lang w:eastAsia="ru-RU"/>
        </w:rPr>
        <w:t>.</w:t>
      </w:r>
    </w:p>
    <w:p w14:paraId="4E01A0C7" w14:textId="5E6AA213" w:rsidR="005D6D02" w:rsidRDefault="005D6D02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C8AD010" w14:textId="6E6BC400" w:rsidR="005D6D02" w:rsidRPr="005D6D02" w:rsidRDefault="005D6D02" w:rsidP="007E6EA6">
      <w:pPr>
        <w:jc w:val="both"/>
        <w:rPr>
          <w:rStyle w:val="a3"/>
          <w:b w:val="0"/>
          <w:bCs w:val="0"/>
          <w:sz w:val="22"/>
          <w:szCs w:val="22"/>
        </w:rPr>
      </w:pPr>
      <w:r w:rsidRPr="005D6D02">
        <w:rPr>
          <w:color w:val="000000" w:themeColor="text1"/>
          <w:spacing w:val="2"/>
          <w:sz w:val="22"/>
          <w:szCs w:val="22"/>
        </w:rPr>
        <w:t>2</w:t>
      </w:r>
      <w:r w:rsidRPr="005D6D02">
        <w:rPr>
          <w:rStyle w:val="a3"/>
          <w:b w:val="0"/>
          <w:bCs w:val="0"/>
          <w:sz w:val="22"/>
          <w:szCs w:val="22"/>
        </w:rPr>
        <w:t>. Отмена действия стандарта Ассоциации:</w:t>
      </w:r>
    </w:p>
    <w:p w14:paraId="0401F085" w14:textId="275B3900" w:rsidR="005D6D02" w:rsidRPr="005D6D02" w:rsidRDefault="005D6D02" w:rsidP="005D6D02">
      <w:pPr>
        <w:jc w:val="both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2.1. </w:t>
      </w:r>
      <w:r w:rsidRPr="005D6D02">
        <w:rPr>
          <w:bCs/>
          <w:spacing w:val="2"/>
          <w:sz w:val="22"/>
          <w:szCs w:val="22"/>
        </w:rPr>
        <w:t>СТО СРО-П 60542948 00047-2016 «Объекты использования атомной энергии. Проектная документация. Порядок разработки. Общие требования»</w:t>
      </w:r>
      <w:r>
        <w:rPr>
          <w:bCs/>
          <w:spacing w:val="2"/>
          <w:sz w:val="22"/>
          <w:szCs w:val="22"/>
        </w:rPr>
        <w:t>.</w:t>
      </w:r>
    </w:p>
    <w:p w14:paraId="5B74BCC2" w14:textId="77777777" w:rsidR="005D6D02" w:rsidRPr="005D6D02" w:rsidRDefault="005D6D02" w:rsidP="007E6EA6">
      <w:pPr>
        <w:jc w:val="both"/>
        <w:rPr>
          <w:rStyle w:val="a3"/>
        </w:rPr>
      </w:pPr>
    </w:p>
    <w:p w14:paraId="43F0D55F" w14:textId="77777777" w:rsidR="005D6D02" w:rsidRDefault="005D6D02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4C7692D0" w14:textId="063A3DB6" w:rsidR="005D6D02" w:rsidRDefault="005D6D02" w:rsidP="005D6D02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pacing w:val="2"/>
          <w:sz w:val="22"/>
          <w:szCs w:val="22"/>
        </w:rPr>
        <w:t xml:space="preserve">Первый вопрос: </w:t>
      </w:r>
      <w:r w:rsidRPr="005D6D02">
        <w:rPr>
          <w:rStyle w:val="a3"/>
          <w:b w:val="0"/>
          <w:bCs w:val="0"/>
          <w:color w:val="000000" w:themeColor="text1"/>
          <w:sz w:val="22"/>
          <w:szCs w:val="22"/>
        </w:rPr>
        <w:t>Утверждение</w:t>
      </w:r>
      <w:r w:rsidRPr="005D6D02">
        <w:rPr>
          <w:rStyle w:val="a3"/>
          <w:b w:val="0"/>
          <w:color w:val="000000" w:themeColor="text1"/>
          <w:sz w:val="22"/>
          <w:szCs w:val="22"/>
        </w:rPr>
        <w:t xml:space="preserve"> стандартов Ассоциации:</w:t>
      </w:r>
    </w:p>
    <w:p w14:paraId="771C7A9C" w14:textId="77777777" w:rsidR="005D6D02" w:rsidRPr="005D6D02" w:rsidRDefault="005D6D02" w:rsidP="005D6D02">
      <w:pPr>
        <w:jc w:val="both"/>
        <w:outlineLvl w:val="0"/>
        <w:rPr>
          <w:rStyle w:val="a3"/>
          <w:b w:val="0"/>
          <w:color w:val="000000" w:themeColor="text1"/>
          <w:sz w:val="22"/>
          <w:szCs w:val="22"/>
        </w:rPr>
      </w:pPr>
      <w:r w:rsidRPr="005D6D02">
        <w:rPr>
          <w:color w:val="000000" w:themeColor="text1"/>
          <w:spacing w:val="2"/>
          <w:sz w:val="22"/>
          <w:szCs w:val="22"/>
        </w:rPr>
        <w:t>1</w:t>
      </w:r>
      <w:r w:rsidRPr="005D6D02">
        <w:rPr>
          <w:rStyle w:val="a3"/>
          <w:b w:val="0"/>
          <w:bCs w:val="0"/>
        </w:rPr>
        <w:t xml:space="preserve">. </w:t>
      </w:r>
      <w:r w:rsidRPr="005D6D02">
        <w:rPr>
          <w:rStyle w:val="a3"/>
          <w:b w:val="0"/>
          <w:bCs w:val="0"/>
          <w:color w:val="000000" w:themeColor="text1"/>
          <w:sz w:val="22"/>
          <w:szCs w:val="22"/>
        </w:rPr>
        <w:t>Утверждение</w:t>
      </w:r>
      <w:r w:rsidRPr="005D6D02">
        <w:rPr>
          <w:rStyle w:val="a3"/>
          <w:b w:val="0"/>
          <w:color w:val="000000" w:themeColor="text1"/>
          <w:sz w:val="22"/>
          <w:szCs w:val="22"/>
        </w:rPr>
        <w:t xml:space="preserve"> стандартов Ассоциации:</w:t>
      </w:r>
    </w:p>
    <w:p w14:paraId="1A98A04C" w14:textId="75A41281" w:rsidR="005D6D02" w:rsidRP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bCs/>
          <w:color w:val="000000" w:themeColor="text1"/>
          <w:spacing w:val="0"/>
          <w:lang w:eastAsia="ru-RU"/>
        </w:rPr>
      </w:pPr>
      <w:r w:rsidRPr="005D6D02">
        <w:rPr>
          <w:rStyle w:val="a3"/>
          <w:bCs/>
          <w:color w:val="000000" w:themeColor="text1"/>
          <w:spacing w:val="0"/>
          <w:lang w:eastAsia="ru-RU"/>
        </w:rPr>
        <w:t>1.1</w:t>
      </w:r>
      <w:r>
        <w:rPr>
          <w:rStyle w:val="a3"/>
          <w:bCs/>
          <w:color w:val="000000" w:themeColor="text1"/>
          <w:spacing w:val="0"/>
          <w:lang w:eastAsia="ru-RU"/>
        </w:rPr>
        <w:t>.</w:t>
      </w:r>
      <w:r w:rsidRPr="005D6D02">
        <w:rPr>
          <w:rStyle w:val="a3"/>
          <w:bCs/>
          <w:color w:val="000000" w:themeColor="text1"/>
          <w:spacing w:val="0"/>
          <w:lang w:eastAsia="ru-RU"/>
        </w:rPr>
        <w:t> </w:t>
      </w:r>
      <w:bookmarkStart w:id="0" w:name="_Hlk216799560"/>
      <w:r w:rsidRPr="005D6D02">
        <w:rPr>
          <w:rStyle w:val="a3"/>
          <w:bCs/>
          <w:color w:val="000000" w:themeColor="text1"/>
          <w:spacing w:val="0"/>
          <w:lang w:eastAsia="ru-RU"/>
        </w:rPr>
        <w:t>СТО СРО-П 60542948 00047–2025 «Порядок подготовки проектной документации для строительства объектов использования атомной энергии. Общие требования к организации и управлению проектированием»</w:t>
      </w:r>
      <w:r>
        <w:rPr>
          <w:rStyle w:val="a3"/>
          <w:bCs/>
          <w:color w:val="000000" w:themeColor="text1"/>
          <w:spacing w:val="0"/>
          <w:lang w:eastAsia="ru-RU"/>
        </w:rPr>
        <w:t>.</w:t>
      </w:r>
    </w:p>
    <w:bookmarkEnd w:id="0"/>
    <w:p w14:paraId="6C4A38BB" w14:textId="26CBDB2D" w:rsidR="005D6D02" w:rsidRP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bCs/>
          <w:color w:val="000000" w:themeColor="text1"/>
          <w:spacing w:val="0"/>
          <w:lang w:eastAsia="ru-RU"/>
        </w:rPr>
      </w:pPr>
      <w:r w:rsidRPr="005D6D02">
        <w:rPr>
          <w:rStyle w:val="a3"/>
          <w:bCs/>
          <w:color w:val="000000" w:themeColor="text1"/>
          <w:spacing w:val="0"/>
          <w:lang w:eastAsia="ru-RU"/>
        </w:rPr>
        <w:t>1.2</w:t>
      </w:r>
      <w:r>
        <w:rPr>
          <w:rStyle w:val="a3"/>
          <w:bCs/>
          <w:color w:val="000000" w:themeColor="text1"/>
          <w:spacing w:val="0"/>
          <w:lang w:eastAsia="ru-RU"/>
        </w:rPr>
        <w:t>.</w:t>
      </w:r>
      <w:r w:rsidRPr="005D6D02">
        <w:rPr>
          <w:rStyle w:val="a3"/>
          <w:bCs/>
          <w:color w:val="000000" w:themeColor="text1"/>
          <w:spacing w:val="0"/>
          <w:lang w:eastAsia="ru-RU"/>
        </w:rPr>
        <w:t> СТО СРО-П 60542948 00063–2025 «Монолитные железобетонные конструкции атомных станций, возводимые методом непрерывного бетонирования. Особенности проектирования»</w:t>
      </w:r>
      <w:r>
        <w:rPr>
          <w:rStyle w:val="a3"/>
          <w:bCs/>
          <w:color w:val="000000" w:themeColor="text1"/>
          <w:spacing w:val="0"/>
          <w:lang w:eastAsia="ru-RU"/>
        </w:rPr>
        <w:t>.</w:t>
      </w:r>
    </w:p>
    <w:p w14:paraId="43D772CE" w14:textId="77777777" w:rsidR="005D6D02" w:rsidRDefault="005D6D02" w:rsidP="005D6D02">
      <w:pPr>
        <w:jc w:val="both"/>
        <w:rPr>
          <w:bCs/>
          <w:color w:val="000000" w:themeColor="text1"/>
          <w:sz w:val="22"/>
          <w:szCs w:val="22"/>
        </w:rPr>
      </w:pPr>
    </w:p>
    <w:p w14:paraId="06C2615D" w14:textId="77777777" w:rsid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color w:val="000000" w:themeColor="text1"/>
        </w:rPr>
      </w:pPr>
      <w:r>
        <w:rPr>
          <w:bCs w:val="0"/>
          <w:color w:val="000000" w:themeColor="text1"/>
        </w:rPr>
        <w:t>Решили</w:t>
      </w:r>
      <w:proofErr w:type="gramStart"/>
      <w:r>
        <w:rPr>
          <w:bCs w:val="0"/>
          <w:color w:val="000000" w:themeColor="text1"/>
        </w:rPr>
        <w:t xml:space="preserve">: </w:t>
      </w:r>
      <w:r w:rsidRPr="00B05A62">
        <w:rPr>
          <w:rStyle w:val="a3"/>
          <w:color w:val="000000" w:themeColor="text1"/>
        </w:rPr>
        <w:t>Утвердить</w:t>
      </w:r>
      <w:proofErr w:type="gramEnd"/>
      <w:r w:rsidRPr="00B05A62">
        <w:rPr>
          <w:rStyle w:val="a3"/>
          <w:color w:val="000000" w:themeColor="text1"/>
        </w:rPr>
        <w:t xml:space="preserve"> стандарт</w:t>
      </w:r>
      <w:r>
        <w:rPr>
          <w:rStyle w:val="a3"/>
          <w:color w:val="000000" w:themeColor="text1"/>
        </w:rPr>
        <w:t>ы</w:t>
      </w:r>
      <w:r w:rsidRPr="00B05A62">
        <w:rPr>
          <w:rStyle w:val="a3"/>
          <w:color w:val="000000" w:themeColor="text1"/>
        </w:rPr>
        <w:t xml:space="preserve"> Ассоциации</w:t>
      </w:r>
      <w:r>
        <w:rPr>
          <w:rStyle w:val="a3"/>
          <w:color w:val="000000" w:themeColor="text1"/>
        </w:rPr>
        <w:t>:</w:t>
      </w:r>
    </w:p>
    <w:p w14:paraId="60351C47" w14:textId="5CF68782" w:rsidR="005D6D02" w:rsidRP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bCs/>
          <w:color w:val="000000" w:themeColor="text1"/>
          <w:spacing w:val="0"/>
          <w:lang w:eastAsia="ru-RU"/>
        </w:rPr>
      </w:pPr>
      <w:r>
        <w:rPr>
          <w:rStyle w:val="a3"/>
          <w:color w:val="000000" w:themeColor="text1"/>
        </w:rPr>
        <w:t>1.1.</w:t>
      </w:r>
      <w:r w:rsidRPr="005D6D02">
        <w:rPr>
          <w:rStyle w:val="a3"/>
          <w:bCs/>
          <w:color w:val="000000" w:themeColor="text1"/>
          <w:spacing w:val="0"/>
          <w:lang w:eastAsia="ru-RU"/>
        </w:rPr>
        <w:t xml:space="preserve"> СТО СРО-П 60542948 00047–2025 «Порядок подготовки проектной документации для строительства объектов использования атомной энергии. Общие требования к организации и управлению проектированием»</w:t>
      </w:r>
      <w:r>
        <w:rPr>
          <w:rStyle w:val="a3"/>
          <w:bCs/>
          <w:color w:val="000000" w:themeColor="text1"/>
          <w:spacing w:val="0"/>
          <w:lang w:eastAsia="ru-RU"/>
        </w:rPr>
        <w:t xml:space="preserve"> и ввести в действие с 1 января 2026 г.</w:t>
      </w:r>
    </w:p>
    <w:p w14:paraId="40AD86E6" w14:textId="24CF6545" w:rsidR="005D6D02" w:rsidRDefault="005D6D02" w:rsidP="005D6D02">
      <w:pPr>
        <w:rPr>
          <w:rStyle w:val="a3"/>
          <w:color w:val="000000" w:themeColor="text1"/>
          <w:spacing w:val="2"/>
          <w:sz w:val="22"/>
          <w:szCs w:val="22"/>
          <w:lang w:eastAsia="en-US"/>
        </w:rPr>
      </w:pPr>
      <w:r w:rsidRPr="00B05A62">
        <w:rPr>
          <w:rStyle w:val="a3"/>
          <w:color w:val="000000" w:themeColor="text1"/>
          <w:spacing w:val="2"/>
          <w:sz w:val="22"/>
          <w:szCs w:val="22"/>
          <w:lang w:eastAsia="en-US"/>
        </w:rPr>
        <w:lastRenderedPageBreak/>
        <w:t xml:space="preserve">Решение принято большинством голосов: «за» - </w:t>
      </w:r>
      <w:r>
        <w:rPr>
          <w:rStyle w:val="a3"/>
          <w:color w:val="000000" w:themeColor="text1"/>
          <w:spacing w:val="2"/>
          <w:sz w:val="22"/>
          <w:szCs w:val="22"/>
          <w:lang w:eastAsia="en-US"/>
        </w:rPr>
        <w:t>10</w:t>
      </w:r>
      <w:r w:rsidRPr="00B05A62">
        <w:rPr>
          <w:rStyle w:val="a3"/>
          <w:color w:val="000000" w:themeColor="text1"/>
          <w:spacing w:val="2"/>
          <w:sz w:val="22"/>
          <w:szCs w:val="22"/>
          <w:lang w:eastAsia="en-US"/>
        </w:rPr>
        <w:t>, «против» - 0.</w:t>
      </w:r>
    </w:p>
    <w:p w14:paraId="7A53E198" w14:textId="77777777" w:rsidR="005D6D02" w:rsidRDefault="005D6D02" w:rsidP="005D6D02">
      <w:pPr>
        <w:rPr>
          <w:rStyle w:val="a3"/>
          <w:color w:val="000000" w:themeColor="text1"/>
          <w:spacing w:val="2"/>
          <w:sz w:val="22"/>
          <w:szCs w:val="22"/>
          <w:lang w:eastAsia="en-US"/>
        </w:rPr>
      </w:pPr>
    </w:p>
    <w:p w14:paraId="6B74AEB2" w14:textId="77777777" w:rsidR="005D6D02" w:rsidRPr="005D6D02" w:rsidRDefault="005D6D02" w:rsidP="005D6D02">
      <w:pPr>
        <w:pStyle w:val="20"/>
        <w:shd w:val="clear" w:color="auto" w:fill="auto"/>
        <w:spacing w:after="0" w:line="240" w:lineRule="auto"/>
        <w:jc w:val="both"/>
        <w:rPr>
          <w:rStyle w:val="a3"/>
          <w:bCs/>
          <w:color w:val="000000" w:themeColor="text1"/>
          <w:spacing w:val="0"/>
          <w:lang w:eastAsia="ru-RU"/>
        </w:rPr>
      </w:pPr>
      <w:r>
        <w:rPr>
          <w:rStyle w:val="a3"/>
          <w:color w:val="000000" w:themeColor="text1"/>
        </w:rPr>
        <w:t xml:space="preserve">1.2. </w:t>
      </w:r>
      <w:r w:rsidRPr="005D6D02">
        <w:rPr>
          <w:rStyle w:val="a3"/>
          <w:bCs/>
          <w:color w:val="000000" w:themeColor="text1"/>
          <w:spacing w:val="0"/>
          <w:lang w:eastAsia="ru-RU"/>
        </w:rPr>
        <w:t>СТО СРО-П 60542948 00063–2025 «Монолитные железобетонные конструкции атомных станций, возводимые методом непрерывного бетонирования. Особенности проектирования»</w:t>
      </w:r>
      <w:r>
        <w:rPr>
          <w:rStyle w:val="a3"/>
          <w:b/>
          <w:color w:val="000000" w:themeColor="text1"/>
        </w:rPr>
        <w:t xml:space="preserve"> </w:t>
      </w:r>
      <w:r>
        <w:rPr>
          <w:rStyle w:val="a3"/>
          <w:bCs/>
          <w:color w:val="000000" w:themeColor="text1"/>
          <w:spacing w:val="0"/>
          <w:lang w:eastAsia="ru-RU"/>
        </w:rPr>
        <w:t>и ввести в действие с 1 января 2026 г.</w:t>
      </w:r>
    </w:p>
    <w:p w14:paraId="5B1C2937" w14:textId="77777777" w:rsidR="005D6D02" w:rsidRDefault="005D6D02" w:rsidP="005D6D02">
      <w:pPr>
        <w:rPr>
          <w:rStyle w:val="a3"/>
          <w:color w:val="000000" w:themeColor="text1"/>
          <w:spacing w:val="2"/>
          <w:sz w:val="22"/>
          <w:szCs w:val="22"/>
          <w:lang w:eastAsia="en-US"/>
        </w:rPr>
      </w:pPr>
      <w:r w:rsidRPr="00B05A62">
        <w:rPr>
          <w:rStyle w:val="a3"/>
          <w:color w:val="000000" w:themeColor="text1"/>
          <w:spacing w:val="2"/>
          <w:sz w:val="22"/>
          <w:szCs w:val="22"/>
          <w:lang w:eastAsia="en-US"/>
        </w:rPr>
        <w:t xml:space="preserve">Решение принято большинством голосов: «за» - </w:t>
      </w:r>
      <w:r>
        <w:rPr>
          <w:rStyle w:val="a3"/>
          <w:color w:val="000000" w:themeColor="text1"/>
          <w:spacing w:val="2"/>
          <w:sz w:val="22"/>
          <w:szCs w:val="22"/>
          <w:lang w:eastAsia="en-US"/>
        </w:rPr>
        <w:t>10</w:t>
      </w:r>
      <w:r w:rsidRPr="00B05A62">
        <w:rPr>
          <w:rStyle w:val="a3"/>
          <w:color w:val="000000" w:themeColor="text1"/>
          <w:spacing w:val="2"/>
          <w:sz w:val="22"/>
          <w:szCs w:val="22"/>
          <w:lang w:eastAsia="en-US"/>
        </w:rPr>
        <w:t>, «против» - 0.</w:t>
      </w:r>
    </w:p>
    <w:p w14:paraId="0E7B5C6A" w14:textId="77777777" w:rsidR="005D6D02" w:rsidRDefault="005D6D02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7408CEC4" w14:textId="77777777" w:rsidR="00D5536C" w:rsidRDefault="00D5536C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56B22920" w14:textId="77777777" w:rsidR="005D6D02" w:rsidRPr="005D6D02" w:rsidRDefault="005D6D02" w:rsidP="005D6D02">
      <w:pPr>
        <w:jc w:val="both"/>
        <w:rPr>
          <w:rStyle w:val="a3"/>
          <w:b w:val="0"/>
          <w:bCs w:val="0"/>
          <w:sz w:val="22"/>
          <w:szCs w:val="22"/>
        </w:rPr>
      </w:pPr>
      <w:r>
        <w:rPr>
          <w:b/>
          <w:bCs/>
          <w:color w:val="000000" w:themeColor="text1"/>
          <w:spacing w:val="2"/>
          <w:sz w:val="22"/>
          <w:szCs w:val="22"/>
        </w:rPr>
        <w:t xml:space="preserve">Второй вопрос: </w:t>
      </w:r>
      <w:r w:rsidRPr="005D6D02">
        <w:rPr>
          <w:rStyle w:val="a3"/>
          <w:b w:val="0"/>
          <w:bCs w:val="0"/>
          <w:sz w:val="22"/>
          <w:szCs w:val="22"/>
        </w:rPr>
        <w:t>Отмена действия стандарта Ассоциации:</w:t>
      </w:r>
    </w:p>
    <w:p w14:paraId="19823F2B" w14:textId="77777777" w:rsidR="005D6D02" w:rsidRPr="005D6D02" w:rsidRDefault="005D6D02" w:rsidP="005D6D02">
      <w:pPr>
        <w:jc w:val="both"/>
        <w:rPr>
          <w:bCs/>
          <w:spacing w:val="2"/>
          <w:sz w:val="22"/>
          <w:szCs w:val="22"/>
        </w:rPr>
      </w:pPr>
      <w:r w:rsidRPr="005D6D02">
        <w:rPr>
          <w:color w:val="000000" w:themeColor="text1"/>
          <w:spacing w:val="2"/>
          <w:sz w:val="22"/>
          <w:szCs w:val="22"/>
        </w:rPr>
        <w:t xml:space="preserve">2.1. </w:t>
      </w:r>
      <w:r w:rsidRPr="005D6D02">
        <w:rPr>
          <w:spacing w:val="2"/>
          <w:sz w:val="22"/>
          <w:szCs w:val="22"/>
        </w:rPr>
        <w:t>СТО</w:t>
      </w:r>
      <w:r w:rsidRPr="005D6D02">
        <w:rPr>
          <w:bCs/>
          <w:spacing w:val="2"/>
          <w:sz w:val="22"/>
          <w:szCs w:val="22"/>
        </w:rPr>
        <w:t xml:space="preserve"> СРО-П 60542948 00047-2016 «Объекты использования атомной энергии. Проектная документация. Порядок разработки. Общие требования»</w:t>
      </w:r>
      <w:r>
        <w:rPr>
          <w:bCs/>
          <w:spacing w:val="2"/>
          <w:sz w:val="22"/>
          <w:szCs w:val="22"/>
        </w:rPr>
        <w:t>.</w:t>
      </w:r>
    </w:p>
    <w:p w14:paraId="4A7EA66E" w14:textId="77777777" w:rsidR="00D5536C" w:rsidRDefault="00D5536C" w:rsidP="00D5536C">
      <w:pPr>
        <w:rPr>
          <w:rStyle w:val="a3"/>
          <w:color w:val="000000" w:themeColor="text1"/>
          <w:spacing w:val="2"/>
          <w:sz w:val="22"/>
          <w:szCs w:val="22"/>
          <w:lang w:eastAsia="en-US"/>
        </w:rPr>
      </w:pPr>
    </w:p>
    <w:p w14:paraId="0F56059F" w14:textId="77777777" w:rsidR="00D5536C" w:rsidRDefault="00D5536C" w:rsidP="00D5536C">
      <w:pPr>
        <w:jc w:val="both"/>
        <w:rPr>
          <w:color w:val="000000" w:themeColor="text1"/>
          <w:sz w:val="22"/>
          <w:szCs w:val="22"/>
        </w:rPr>
      </w:pPr>
      <w:r w:rsidRPr="00D5536C">
        <w:rPr>
          <w:b/>
          <w:color w:val="000000" w:themeColor="text1"/>
          <w:sz w:val="22"/>
          <w:szCs w:val="22"/>
        </w:rPr>
        <w:t>Решили</w:t>
      </w:r>
      <w:proofErr w:type="gramStart"/>
      <w:r w:rsidRPr="00D5536C">
        <w:rPr>
          <w:b/>
          <w:color w:val="000000" w:themeColor="text1"/>
          <w:sz w:val="22"/>
          <w:szCs w:val="22"/>
        </w:rPr>
        <w:t>:</w:t>
      </w:r>
      <w:r w:rsidRPr="00D5536C">
        <w:rPr>
          <w:bCs/>
          <w:color w:val="000000" w:themeColor="text1"/>
          <w:sz w:val="22"/>
          <w:szCs w:val="22"/>
        </w:rPr>
        <w:t xml:space="preserve"> </w:t>
      </w:r>
      <w:r w:rsidRPr="00D5536C">
        <w:rPr>
          <w:color w:val="000000" w:themeColor="text1"/>
          <w:sz w:val="22"/>
          <w:szCs w:val="22"/>
        </w:rPr>
        <w:t>Отменить</w:t>
      </w:r>
      <w:proofErr w:type="gramEnd"/>
      <w:r w:rsidRPr="00D5536C">
        <w:rPr>
          <w:color w:val="000000" w:themeColor="text1"/>
          <w:sz w:val="22"/>
          <w:szCs w:val="22"/>
        </w:rPr>
        <w:t xml:space="preserve"> действие стандарта и признать утратившими силу с 01 января 2026 года следующего стандарта Ассоциации:</w:t>
      </w:r>
    </w:p>
    <w:p w14:paraId="61F2470B" w14:textId="77777777" w:rsidR="00D5536C" w:rsidRPr="005D6D02" w:rsidRDefault="00D5536C" w:rsidP="00D5536C">
      <w:pPr>
        <w:jc w:val="both"/>
        <w:rPr>
          <w:bCs/>
          <w:spacing w:val="2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2.1. </w:t>
      </w:r>
      <w:r w:rsidRPr="005D6D02">
        <w:rPr>
          <w:spacing w:val="2"/>
          <w:sz w:val="22"/>
          <w:szCs w:val="22"/>
        </w:rPr>
        <w:t>СТО</w:t>
      </w:r>
      <w:r w:rsidRPr="005D6D02">
        <w:rPr>
          <w:bCs/>
          <w:spacing w:val="2"/>
          <w:sz w:val="22"/>
          <w:szCs w:val="22"/>
        </w:rPr>
        <w:t xml:space="preserve"> СРО-П 60542948 00047-2016 «Объекты использования атомной энергии. Проектная документация. Порядок разработки. Общие требования»</w:t>
      </w:r>
      <w:r>
        <w:rPr>
          <w:bCs/>
          <w:spacing w:val="2"/>
          <w:sz w:val="22"/>
          <w:szCs w:val="22"/>
        </w:rPr>
        <w:t>.</w:t>
      </w:r>
    </w:p>
    <w:p w14:paraId="5EDFF13A" w14:textId="77C3B27C" w:rsidR="00D5536C" w:rsidRPr="00D5536C" w:rsidRDefault="00D5536C" w:rsidP="00D5536C">
      <w:pPr>
        <w:rPr>
          <w:rStyle w:val="a3"/>
          <w:color w:val="000000" w:themeColor="text1"/>
          <w:spacing w:val="2"/>
          <w:sz w:val="22"/>
          <w:szCs w:val="22"/>
          <w:lang w:eastAsia="en-US"/>
        </w:rPr>
      </w:pPr>
      <w:r w:rsidRPr="00D5536C">
        <w:rPr>
          <w:rStyle w:val="a3"/>
          <w:color w:val="000000" w:themeColor="text1"/>
          <w:spacing w:val="2"/>
          <w:sz w:val="22"/>
          <w:szCs w:val="22"/>
          <w:lang w:eastAsia="en-US"/>
        </w:rPr>
        <w:t>Решение принято большинством голосов: «за» - 10, «против» - 0.</w:t>
      </w:r>
    </w:p>
    <w:p w14:paraId="48CA6E99" w14:textId="34BE1B6E" w:rsidR="005D6D02" w:rsidRDefault="005D6D02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72AFEB32" w14:textId="77777777" w:rsidR="005D6D02" w:rsidRDefault="005D6D02" w:rsidP="007E6EA6">
      <w:pPr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2FA999BF" w14:textId="77777777" w:rsidR="007E6EA6" w:rsidRPr="00F7537B" w:rsidRDefault="007E6EA6" w:rsidP="007E6EA6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87C1160" w14:textId="77777777" w:rsidR="007E6EA6" w:rsidRPr="00F7537B" w:rsidRDefault="007E6EA6" w:rsidP="007E6EA6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           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Опекунов В.С.</w:t>
      </w:r>
      <w:r w:rsidRPr="00F7537B">
        <w:rPr>
          <w:color w:val="000000" w:themeColor="text1"/>
          <w:sz w:val="22"/>
          <w:szCs w:val="22"/>
        </w:rPr>
        <w:t xml:space="preserve">  </w:t>
      </w:r>
    </w:p>
    <w:p w14:paraId="6AB3534F" w14:textId="77777777" w:rsidR="007E6EA6" w:rsidRPr="00F7537B" w:rsidRDefault="007E6EA6" w:rsidP="007E6EA6">
      <w:pPr>
        <w:pStyle w:val="a4"/>
        <w:spacing w:before="0" w:beforeAutospacing="0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7C8FE9D1" w14:textId="77777777" w:rsidR="007E6EA6" w:rsidRPr="00F7537B" w:rsidRDefault="007E6EA6" w:rsidP="007E6EA6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F7537B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Pr="00F7537B">
        <w:rPr>
          <w:color w:val="000000" w:themeColor="text1"/>
          <w:sz w:val="22"/>
          <w:szCs w:val="22"/>
        </w:rPr>
        <w:tab/>
        <w:t xml:space="preserve">                           </w:t>
      </w:r>
      <w:r w:rsidRPr="00F7537B">
        <w:rPr>
          <w:color w:val="000000" w:themeColor="text1"/>
          <w:sz w:val="22"/>
          <w:szCs w:val="22"/>
        </w:rPr>
        <w:tab/>
        <w:t>Доценко Л.А.</w:t>
      </w:r>
    </w:p>
    <w:p w14:paraId="184387F0" w14:textId="77777777" w:rsidR="007E6EA6" w:rsidRPr="00F7537B" w:rsidRDefault="007E6EA6" w:rsidP="00A01CD3">
      <w:pPr>
        <w:widowControl w:val="0"/>
        <w:ind w:left="23"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56CE4046" w14:textId="77777777" w:rsidR="007E6EA6" w:rsidRPr="00F7537B" w:rsidRDefault="007E6EA6" w:rsidP="00A01CD3">
      <w:pPr>
        <w:widowControl w:val="0"/>
        <w:ind w:left="23"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60B0AFC" w14:textId="77777777" w:rsidR="007E6EA6" w:rsidRPr="00F7537B" w:rsidRDefault="007E6EA6" w:rsidP="00A01CD3">
      <w:pPr>
        <w:widowControl w:val="0"/>
        <w:ind w:left="23"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651F8C97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3BA091F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8910D5F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5E4F6EBE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0ECB58E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7045A5DA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A16FA88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2E531261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228BF43B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242F0AB0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23189FC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2773A65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36FA0AE4" w14:textId="77777777" w:rsidR="007E6EA6" w:rsidRDefault="007E6EA6" w:rsidP="00A01CD3">
      <w:pPr>
        <w:widowControl w:val="0"/>
        <w:ind w:left="23"/>
        <w:jc w:val="both"/>
        <w:rPr>
          <w:b/>
          <w:bCs/>
          <w:color w:val="000000"/>
          <w:spacing w:val="2"/>
          <w:sz w:val="22"/>
          <w:szCs w:val="22"/>
        </w:rPr>
      </w:pPr>
    </w:p>
    <w:p w14:paraId="6216D576" w14:textId="1845076F" w:rsidR="00A3402A" w:rsidRPr="006B7227" w:rsidRDefault="00D51FF5" w:rsidP="00112A0A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 xml:space="preserve">                                        </w:t>
      </w:r>
      <w:r w:rsidRPr="006B7227">
        <w:rPr>
          <w:color w:val="000000" w:themeColor="text1"/>
          <w:sz w:val="22"/>
          <w:szCs w:val="22"/>
        </w:rPr>
        <w:tab/>
        <w:t xml:space="preserve">                           </w:t>
      </w:r>
      <w:r w:rsidRPr="006B7227">
        <w:rPr>
          <w:color w:val="000000" w:themeColor="text1"/>
          <w:sz w:val="22"/>
          <w:szCs w:val="22"/>
        </w:rPr>
        <w:tab/>
      </w:r>
      <w:r w:rsidR="00112A0A" w:rsidRPr="006B7227">
        <w:rPr>
          <w:color w:val="000000" w:themeColor="text1"/>
          <w:sz w:val="22"/>
          <w:szCs w:val="22"/>
        </w:rPr>
        <w:t xml:space="preserve"> </w:t>
      </w:r>
    </w:p>
    <w:sectPr w:rsidR="00A3402A" w:rsidRPr="006B7227" w:rsidSect="00B05AF2">
      <w:pgSz w:w="11906" w:h="16838"/>
      <w:pgMar w:top="397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9BF0108"/>
    <w:multiLevelType w:val="hybridMultilevel"/>
    <w:tmpl w:val="6EECADF8"/>
    <w:lvl w:ilvl="0" w:tplc="D51E5CBE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E267A1D"/>
    <w:multiLevelType w:val="hybridMultilevel"/>
    <w:tmpl w:val="5AB68B06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2EC13EC"/>
    <w:multiLevelType w:val="hybridMultilevel"/>
    <w:tmpl w:val="C032DCC4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64641E62"/>
    <w:multiLevelType w:val="hybridMultilevel"/>
    <w:tmpl w:val="D0C25EBA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7D742FAF"/>
    <w:multiLevelType w:val="multilevel"/>
    <w:tmpl w:val="F29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126121453">
    <w:abstractNumId w:val="8"/>
  </w:num>
  <w:num w:numId="2" w16cid:durableId="1621230547">
    <w:abstractNumId w:val="2"/>
  </w:num>
  <w:num w:numId="3" w16cid:durableId="1170413048">
    <w:abstractNumId w:val="0"/>
  </w:num>
  <w:num w:numId="4" w16cid:durableId="411704746">
    <w:abstractNumId w:val="1"/>
  </w:num>
  <w:num w:numId="5" w16cid:durableId="70083048">
    <w:abstractNumId w:val="9"/>
  </w:num>
  <w:num w:numId="6" w16cid:durableId="535696189">
    <w:abstractNumId w:val="5"/>
  </w:num>
  <w:num w:numId="7" w16cid:durableId="461770205">
    <w:abstractNumId w:val="3"/>
  </w:num>
  <w:num w:numId="8" w16cid:durableId="1877043012">
    <w:abstractNumId w:val="4"/>
  </w:num>
  <w:num w:numId="9" w16cid:durableId="1824345263">
    <w:abstractNumId w:val="6"/>
  </w:num>
  <w:num w:numId="10" w16cid:durableId="1114786739">
    <w:abstractNumId w:val="7"/>
  </w:num>
  <w:num w:numId="11" w16cid:durableId="1222060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51F8"/>
    <w:rsid w:val="00006479"/>
    <w:rsid w:val="00010D57"/>
    <w:rsid w:val="000158CA"/>
    <w:rsid w:val="000160D3"/>
    <w:rsid w:val="0002250B"/>
    <w:rsid w:val="00030D14"/>
    <w:rsid w:val="00033F27"/>
    <w:rsid w:val="0003502C"/>
    <w:rsid w:val="00040A21"/>
    <w:rsid w:val="00046F8E"/>
    <w:rsid w:val="00063BC9"/>
    <w:rsid w:val="00074EB7"/>
    <w:rsid w:val="000844E7"/>
    <w:rsid w:val="0009073C"/>
    <w:rsid w:val="000919F4"/>
    <w:rsid w:val="000A1FA5"/>
    <w:rsid w:val="000A36C4"/>
    <w:rsid w:val="000B011D"/>
    <w:rsid w:val="000B05F2"/>
    <w:rsid w:val="000B1BDC"/>
    <w:rsid w:val="000E3C89"/>
    <w:rsid w:val="000E50CA"/>
    <w:rsid w:val="000E7432"/>
    <w:rsid w:val="000F41B8"/>
    <w:rsid w:val="00100EEB"/>
    <w:rsid w:val="001032F8"/>
    <w:rsid w:val="00103EAF"/>
    <w:rsid w:val="00104562"/>
    <w:rsid w:val="00112A0A"/>
    <w:rsid w:val="00113753"/>
    <w:rsid w:val="001312D4"/>
    <w:rsid w:val="0013520A"/>
    <w:rsid w:val="00136022"/>
    <w:rsid w:val="00142F3E"/>
    <w:rsid w:val="00146D9B"/>
    <w:rsid w:val="00155C83"/>
    <w:rsid w:val="00175C97"/>
    <w:rsid w:val="00177AA4"/>
    <w:rsid w:val="001838B2"/>
    <w:rsid w:val="001A4014"/>
    <w:rsid w:val="001C1148"/>
    <w:rsid w:val="001C292E"/>
    <w:rsid w:val="001C2FE1"/>
    <w:rsid w:val="002029EE"/>
    <w:rsid w:val="00212123"/>
    <w:rsid w:val="0026450D"/>
    <w:rsid w:val="00265F46"/>
    <w:rsid w:val="00266590"/>
    <w:rsid w:val="0027112E"/>
    <w:rsid w:val="00272E34"/>
    <w:rsid w:val="00273300"/>
    <w:rsid w:val="0027521C"/>
    <w:rsid w:val="00275928"/>
    <w:rsid w:val="002846FD"/>
    <w:rsid w:val="00294FFF"/>
    <w:rsid w:val="002B194C"/>
    <w:rsid w:val="002B76ED"/>
    <w:rsid w:val="002C0AC6"/>
    <w:rsid w:val="002C36AC"/>
    <w:rsid w:val="002C3A12"/>
    <w:rsid w:val="002C6A98"/>
    <w:rsid w:val="002D5701"/>
    <w:rsid w:val="002E449E"/>
    <w:rsid w:val="002E538F"/>
    <w:rsid w:val="002F3D47"/>
    <w:rsid w:val="002F51EF"/>
    <w:rsid w:val="002F79B8"/>
    <w:rsid w:val="0031121F"/>
    <w:rsid w:val="0031216A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75522"/>
    <w:rsid w:val="00375BC2"/>
    <w:rsid w:val="00376381"/>
    <w:rsid w:val="0037672E"/>
    <w:rsid w:val="00376EDA"/>
    <w:rsid w:val="003801CA"/>
    <w:rsid w:val="00384EEB"/>
    <w:rsid w:val="003A5351"/>
    <w:rsid w:val="003A55C0"/>
    <w:rsid w:val="003A6A09"/>
    <w:rsid w:val="003C2E03"/>
    <w:rsid w:val="003D08FC"/>
    <w:rsid w:val="003D6BCC"/>
    <w:rsid w:val="003E178E"/>
    <w:rsid w:val="003E3A5B"/>
    <w:rsid w:val="003E7FD3"/>
    <w:rsid w:val="003F3305"/>
    <w:rsid w:val="003F55CD"/>
    <w:rsid w:val="00410B05"/>
    <w:rsid w:val="00432292"/>
    <w:rsid w:val="00433B23"/>
    <w:rsid w:val="0046680C"/>
    <w:rsid w:val="00485536"/>
    <w:rsid w:val="00486B42"/>
    <w:rsid w:val="004A06B8"/>
    <w:rsid w:val="004B058E"/>
    <w:rsid w:val="004B13F6"/>
    <w:rsid w:val="004B7EF3"/>
    <w:rsid w:val="004C209C"/>
    <w:rsid w:val="004C63A7"/>
    <w:rsid w:val="004D3B0C"/>
    <w:rsid w:val="004D3B2E"/>
    <w:rsid w:val="004D42B7"/>
    <w:rsid w:val="004D7FA2"/>
    <w:rsid w:val="00504CF8"/>
    <w:rsid w:val="00506798"/>
    <w:rsid w:val="00522545"/>
    <w:rsid w:val="00523AEA"/>
    <w:rsid w:val="00523D3E"/>
    <w:rsid w:val="00525E62"/>
    <w:rsid w:val="005501E2"/>
    <w:rsid w:val="00560A1C"/>
    <w:rsid w:val="0057182C"/>
    <w:rsid w:val="00571A88"/>
    <w:rsid w:val="00575660"/>
    <w:rsid w:val="00584694"/>
    <w:rsid w:val="00592BBE"/>
    <w:rsid w:val="005940A5"/>
    <w:rsid w:val="00595F69"/>
    <w:rsid w:val="005A194E"/>
    <w:rsid w:val="005B6B38"/>
    <w:rsid w:val="005C4BBD"/>
    <w:rsid w:val="005C5B61"/>
    <w:rsid w:val="005C73D5"/>
    <w:rsid w:val="005D6C07"/>
    <w:rsid w:val="005D6D02"/>
    <w:rsid w:val="005E245E"/>
    <w:rsid w:val="005E701B"/>
    <w:rsid w:val="005F5C53"/>
    <w:rsid w:val="00603506"/>
    <w:rsid w:val="006060AC"/>
    <w:rsid w:val="006132A8"/>
    <w:rsid w:val="00613F4D"/>
    <w:rsid w:val="006210A0"/>
    <w:rsid w:val="00621E44"/>
    <w:rsid w:val="00621E83"/>
    <w:rsid w:val="006231DC"/>
    <w:rsid w:val="006353B6"/>
    <w:rsid w:val="00647E1F"/>
    <w:rsid w:val="006747EA"/>
    <w:rsid w:val="00677947"/>
    <w:rsid w:val="00692DD3"/>
    <w:rsid w:val="00695388"/>
    <w:rsid w:val="006B5257"/>
    <w:rsid w:val="006B7227"/>
    <w:rsid w:val="006D5A7A"/>
    <w:rsid w:val="006D7AEF"/>
    <w:rsid w:val="006E13E2"/>
    <w:rsid w:val="006E2240"/>
    <w:rsid w:val="006E2906"/>
    <w:rsid w:val="0071522D"/>
    <w:rsid w:val="00717BE5"/>
    <w:rsid w:val="007236ED"/>
    <w:rsid w:val="0072446C"/>
    <w:rsid w:val="00734533"/>
    <w:rsid w:val="00735194"/>
    <w:rsid w:val="00736977"/>
    <w:rsid w:val="0073748E"/>
    <w:rsid w:val="0074291A"/>
    <w:rsid w:val="00746C3E"/>
    <w:rsid w:val="00746F5D"/>
    <w:rsid w:val="00764B85"/>
    <w:rsid w:val="00773E35"/>
    <w:rsid w:val="00774753"/>
    <w:rsid w:val="007972E4"/>
    <w:rsid w:val="007A678F"/>
    <w:rsid w:val="007B74D1"/>
    <w:rsid w:val="007B78EA"/>
    <w:rsid w:val="007C0139"/>
    <w:rsid w:val="007C77CE"/>
    <w:rsid w:val="007D05F1"/>
    <w:rsid w:val="007D1A03"/>
    <w:rsid w:val="007D1D49"/>
    <w:rsid w:val="007E6EA0"/>
    <w:rsid w:val="007E6EA6"/>
    <w:rsid w:val="007F1C51"/>
    <w:rsid w:val="00803635"/>
    <w:rsid w:val="00807011"/>
    <w:rsid w:val="00810F1C"/>
    <w:rsid w:val="00816693"/>
    <w:rsid w:val="00821845"/>
    <w:rsid w:val="00833002"/>
    <w:rsid w:val="00835E78"/>
    <w:rsid w:val="0084136E"/>
    <w:rsid w:val="008438F6"/>
    <w:rsid w:val="00846040"/>
    <w:rsid w:val="0086118A"/>
    <w:rsid w:val="00871516"/>
    <w:rsid w:val="00876D31"/>
    <w:rsid w:val="00884078"/>
    <w:rsid w:val="00886776"/>
    <w:rsid w:val="008872F9"/>
    <w:rsid w:val="00890591"/>
    <w:rsid w:val="00896BCD"/>
    <w:rsid w:val="008A0AF5"/>
    <w:rsid w:val="008A201B"/>
    <w:rsid w:val="008B51BC"/>
    <w:rsid w:val="008C17A8"/>
    <w:rsid w:val="008C53B0"/>
    <w:rsid w:val="008C5A4D"/>
    <w:rsid w:val="008D78EF"/>
    <w:rsid w:val="008E5A85"/>
    <w:rsid w:val="008F1CB0"/>
    <w:rsid w:val="008F2A5D"/>
    <w:rsid w:val="00900061"/>
    <w:rsid w:val="009052CF"/>
    <w:rsid w:val="009123D2"/>
    <w:rsid w:val="009158CD"/>
    <w:rsid w:val="009214D8"/>
    <w:rsid w:val="00922369"/>
    <w:rsid w:val="00931B60"/>
    <w:rsid w:val="009461F9"/>
    <w:rsid w:val="00960E75"/>
    <w:rsid w:val="00980675"/>
    <w:rsid w:val="009823D9"/>
    <w:rsid w:val="00987B0D"/>
    <w:rsid w:val="00996943"/>
    <w:rsid w:val="009A5887"/>
    <w:rsid w:val="009B2D82"/>
    <w:rsid w:val="009C13DC"/>
    <w:rsid w:val="009D051E"/>
    <w:rsid w:val="009E508F"/>
    <w:rsid w:val="009F353B"/>
    <w:rsid w:val="009F38B4"/>
    <w:rsid w:val="00A01CD3"/>
    <w:rsid w:val="00A07AEF"/>
    <w:rsid w:val="00A11586"/>
    <w:rsid w:val="00A20796"/>
    <w:rsid w:val="00A224F5"/>
    <w:rsid w:val="00A3402A"/>
    <w:rsid w:val="00A44FA4"/>
    <w:rsid w:val="00A4648F"/>
    <w:rsid w:val="00A46B07"/>
    <w:rsid w:val="00A5019B"/>
    <w:rsid w:val="00A56E85"/>
    <w:rsid w:val="00A70A7B"/>
    <w:rsid w:val="00A815A7"/>
    <w:rsid w:val="00A9469A"/>
    <w:rsid w:val="00AA1A24"/>
    <w:rsid w:val="00AA5D05"/>
    <w:rsid w:val="00AB4912"/>
    <w:rsid w:val="00AC7D5D"/>
    <w:rsid w:val="00AD2E50"/>
    <w:rsid w:val="00AD4DDE"/>
    <w:rsid w:val="00AF08A9"/>
    <w:rsid w:val="00AF4003"/>
    <w:rsid w:val="00B05AF2"/>
    <w:rsid w:val="00B16CF6"/>
    <w:rsid w:val="00B32670"/>
    <w:rsid w:val="00B32B59"/>
    <w:rsid w:val="00B463F1"/>
    <w:rsid w:val="00B56FD0"/>
    <w:rsid w:val="00B61A9C"/>
    <w:rsid w:val="00B83029"/>
    <w:rsid w:val="00B86FE8"/>
    <w:rsid w:val="00B9067A"/>
    <w:rsid w:val="00BB1821"/>
    <w:rsid w:val="00BB3840"/>
    <w:rsid w:val="00BC0243"/>
    <w:rsid w:val="00BC08C8"/>
    <w:rsid w:val="00BC40A5"/>
    <w:rsid w:val="00BC7654"/>
    <w:rsid w:val="00BD4086"/>
    <w:rsid w:val="00BE15C0"/>
    <w:rsid w:val="00BF2D24"/>
    <w:rsid w:val="00BF5CCF"/>
    <w:rsid w:val="00C00DC5"/>
    <w:rsid w:val="00C02C84"/>
    <w:rsid w:val="00C05291"/>
    <w:rsid w:val="00C32A0B"/>
    <w:rsid w:val="00C4560D"/>
    <w:rsid w:val="00C45A34"/>
    <w:rsid w:val="00C47A4B"/>
    <w:rsid w:val="00C556F6"/>
    <w:rsid w:val="00C70C57"/>
    <w:rsid w:val="00C735DF"/>
    <w:rsid w:val="00C810BB"/>
    <w:rsid w:val="00C84005"/>
    <w:rsid w:val="00C8661A"/>
    <w:rsid w:val="00C92F16"/>
    <w:rsid w:val="00C948EF"/>
    <w:rsid w:val="00CB5A97"/>
    <w:rsid w:val="00CE39D9"/>
    <w:rsid w:val="00CE4B8D"/>
    <w:rsid w:val="00D006EC"/>
    <w:rsid w:val="00D05422"/>
    <w:rsid w:val="00D109EB"/>
    <w:rsid w:val="00D10B0A"/>
    <w:rsid w:val="00D12DDB"/>
    <w:rsid w:val="00D257C8"/>
    <w:rsid w:val="00D31040"/>
    <w:rsid w:val="00D3340A"/>
    <w:rsid w:val="00D43DB4"/>
    <w:rsid w:val="00D45706"/>
    <w:rsid w:val="00D51FF5"/>
    <w:rsid w:val="00D5536C"/>
    <w:rsid w:val="00D55C89"/>
    <w:rsid w:val="00D66209"/>
    <w:rsid w:val="00D73CAF"/>
    <w:rsid w:val="00D77720"/>
    <w:rsid w:val="00D77B30"/>
    <w:rsid w:val="00D81775"/>
    <w:rsid w:val="00D924C5"/>
    <w:rsid w:val="00DB6B24"/>
    <w:rsid w:val="00DC04B6"/>
    <w:rsid w:val="00DC350F"/>
    <w:rsid w:val="00DC3BAB"/>
    <w:rsid w:val="00DC59E6"/>
    <w:rsid w:val="00DC67A6"/>
    <w:rsid w:val="00DC75A5"/>
    <w:rsid w:val="00DD3C2A"/>
    <w:rsid w:val="00DD7266"/>
    <w:rsid w:val="00DE6D83"/>
    <w:rsid w:val="00DF3AFD"/>
    <w:rsid w:val="00DF7B87"/>
    <w:rsid w:val="00DF7FA9"/>
    <w:rsid w:val="00E00526"/>
    <w:rsid w:val="00E143A5"/>
    <w:rsid w:val="00E1778E"/>
    <w:rsid w:val="00E21041"/>
    <w:rsid w:val="00E24AFC"/>
    <w:rsid w:val="00E45C88"/>
    <w:rsid w:val="00E52FF5"/>
    <w:rsid w:val="00E82A58"/>
    <w:rsid w:val="00E913BD"/>
    <w:rsid w:val="00E91F0C"/>
    <w:rsid w:val="00E95E39"/>
    <w:rsid w:val="00E97A1D"/>
    <w:rsid w:val="00ED61FF"/>
    <w:rsid w:val="00EE0448"/>
    <w:rsid w:val="00EF40C6"/>
    <w:rsid w:val="00EF5DE7"/>
    <w:rsid w:val="00F16C01"/>
    <w:rsid w:val="00F30F50"/>
    <w:rsid w:val="00F51ED6"/>
    <w:rsid w:val="00F53B77"/>
    <w:rsid w:val="00F54292"/>
    <w:rsid w:val="00F66E9A"/>
    <w:rsid w:val="00F72D45"/>
    <w:rsid w:val="00F7537B"/>
    <w:rsid w:val="00F84A90"/>
    <w:rsid w:val="00F87C95"/>
    <w:rsid w:val="00FA0AC8"/>
    <w:rsid w:val="00FB6C15"/>
    <w:rsid w:val="00FC247F"/>
    <w:rsid w:val="00FC4BCE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9343-5A28-444B-80E0-005C5BE0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53</cp:revision>
  <cp:lastPrinted>2025-09-29T14:04:00Z</cp:lastPrinted>
  <dcterms:created xsi:type="dcterms:W3CDTF">2025-08-05T14:52:00Z</dcterms:created>
  <dcterms:modified xsi:type="dcterms:W3CDTF">2025-12-19T08:07:00Z</dcterms:modified>
</cp:coreProperties>
</file>